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7746" w14:textId="77777777" w:rsidR="005A22A5" w:rsidRDefault="005A22A5" w:rsidP="005A2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30AFB6FC" w14:textId="77777777" w:rsidR="005A22A5" w:rsidRDefault="005A22A5" w:rsidP="005A22A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BB371" w14:textId="77777777" w:rsidR="005A22A5" w:rsidRDefault="005A22A5" w:rsidP="005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3BEFE45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7D17EC31" w14:textId="77777777" w:rsidR="005A22A5" w:rsidRDefault="005A22A5" w:rsidP="005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D070B" w14:textId="16D6A8AF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="005E5A15">
        <w:rPr>
          <w:rFonts w:ascii="Times New Roman" w:eastAsia="Times New Roman" w:hAnsi="Times New Roman" w:cs="Times New Roman"/>
          <w:sz w:val="24"/>
          <w:szCs w:val="24"/>
        </w:rPr>
        <w:tab/>
      </w:r>
      <w:r w:rsidR="005E5A15">
        <w:rPr>
          <w:rFonts w:ascii="Times New Roman" w:eastAsia="Times New Roman" w:hAnsi="Times New Roman" w:cs="Times New Roman"/>
          <w:sz w:val="24"/>
          <w:szCs w:val="24"/>
        </w:rPr>
        <w:tab/>
      </w:r>
      <w:r w:rsidR="005E5A15">
        <w:rPr>
          <w:rFonts w:ascii="Times New Roman" w:eastAsia="Times New Roman" w:hAnsi="Times New Roman" w:cs="Times New Roman"/>
          <w:sz w:val="24"/>
          <w:szCs w:val="24"/>
        </w:rPr>
        <w:tab/>
      </w:r>
      <w:r w:rsidR="005E5A15">
        <w:rPr>
          <w:rFonts w:ascii="Times New Roman" w:eastAsia="Times New Roman" w:hAnsi="Times New Roman" w:cs="Times New Roman"/>
          <w:sz w:val="24"/>
          <w:szCs w:val="24"/>
        </w:rPr>
        <w:tab/>
      </w:r>
      <w:r w:rsidR="005E5A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14:paraId="6993F28E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6BCD2F50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9D0853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«Дом для одиноких престарелых и инвалидов, ветеранов войны, труда и военной службы», именуемое  в дальнейшем «Получатель», в лице директора Чебан Г.П.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58552028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BF8DB9" w14:textId="77777777" w:rsidR="005A22A5" w:rsidRDefault="005A22A5" w:rsidP="005A22A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3ACE153" w14:textId="77777777" w:rsidR="005A22A5" w:rsidRDefault="005A22A5" w:rsidP="005A22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14:paraId="2A4D154E" w14:textId="77777777" w:rsidR="005A22A5" w:rsidRDefault="005A22A5" w:rsidP="005A22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A37173E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83916B" w14:textId="77777777" w:rsidR="005A22A5" w:rsidRDefault="005A22A5" w:rsidP="005A22A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786EA549" w14:textId="77777777" w:rsidR="005A22A5" w:rsidRDefault="005A22A5" w:rsidP="005A22A5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МУ «Дом для одиноких престарелых и инвалидов, ветеранов войны, труда и военной службы» на 2022 год, утвержденному «___» ________ 20__ года. </w:t>
      </w:r>
    </w:p>
    <w:p w14:paraId="47C7E58B" w14:textId="77777777" w:rsidR="005A22A5" w:rsidRDefault="005A22A5" w:rsidP="005A22A5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14:paraId="5ABDE16F" w14:textId="77777777" w:rsidR="005A22A5" w:rsidRDefault="005A22A5" w:rsidP="005A22A5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14:paraId="417E344B" w14:textId="77777777" w:rsidR="005A22A5" w:rsidRDefault="005A22A5" w:rsidP="005A22A5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21A8FA57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6A988DF4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 местный бюджет.</w:t>
      </w:r>
    </w:p>
    <w:p w14:paraId="798ACC3D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CA3100" w14:textId="77777777" w:rsidR="005A22A5" w:rsidRDefault="005A22A5" w:rsidP="005A2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53C6BC1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14:paraId="0A2BB30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14:paraId="4980BFA1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6B446F6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3B71F20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 Датой поставки считается дата поступления Товара на склад «Получателя».</w:t>
      </w:r>
    </w:p>
    <w:p w14:paraId="1D5E878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Погрузка, разгрузка и доставка Товара в учреждение осуществляется силами и транспортом (имеющий санитарный паспорт) «Поставщика» .</w:t>
      </w:r>
    </w:p>
    <w:p w14:paraId="4E830EF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14:paraId="14E2761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14:paraId="4ED9586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14:paraId="0322220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4F80CEA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14:paraId="1B856BB0" w14:textId="77777777" w:rsidR="005A22A5" w:rsidRDefault="005A22A5" w:rsidP="005A22A5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8810930" w14:textId="77777777" w:rsidR="005A22A5" w:rsidRDefault="005A22A5" w:rsidP="005A22A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394A76D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78BEE2D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предъявляемым 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4E120550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24629D6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14:paraId="763DACB1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3717038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08F01EC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7EDA6B7F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1C5ADCD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14:paraId="64D7587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3469625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49EF45C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7B55B644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14:paraId="223E4504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49EA7D1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43CE0F5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32F154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504F559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0E93B98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54406B6B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4665D4BE" w14:textId="77777777" w:rsidR="005A22A5" w:rsidRDefault="005A22A5" w:rsidP="005A22A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9F53F1" w14:textId="77777777" w:rsidR="005A22A5" w:rsidRDefault="005A22A5" w:rsidP="005A22A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3A641300" w14:textId="77777777" w:rsidR="005A22A5" w:rsidRDefault="005A22A5" w:rsidP="005A22A5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C39C7A9" w14:textId="2A2989BB" w:rsidR="005A22A5" w:rsidRDefault="005A22A5" w:rsidP="005A22A5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</w:t>
      </w:r>
      <w:r w:rsidR="00FD3A7E">
        <w:rPr>
          <w:rFonts w:ascii="Times New Roman" w:eastAsia="Times New Roman" w:hAnsi="Times New Roman" w:cs="Times New Roman"/>
          <w:sz w:val="24"/>
          <w:szCs w:val="24"/>
        </w:rPr>
        <w:t>тимента, качества, комплектации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3FAD5E02" w14:textId="77777777" w:rsidR="005A22A5" w:rsidRDefault="005A22A5" w:rsidP="005A22A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78FC54BB" w14:textId="77777777" w:rsidR="005A22A5" w:rsidRDefault="005A22A5" w:rsidP="005A22A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34B7A41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9DCDE2" w14:textId="77777777" w:rsidR="005A22A5" w:rsidRDefault="005A22A5" w:rsidP="005A22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14:paraId="1DF00869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14:paraId="1C7F5C30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D005F09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24ACA4D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контракта будет решаться путем проведения дополнительных переговоров между Сторонами. </w:t>
      </w:r>
    </w:p>
    <w:p w14:paraId="3A3FCF07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F61E7A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FC0D7B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9DF563" w14:textId="77777777" w:rsidR="005A22A5" w:rsidRDefault="005A22A5" w:rsidP="005A22A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2EDB984E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96EAACC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59B325E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E82D53" w14:textId="77777777" w:rsidR="005A22A5" w:rsidRDefault="005A22A5" w:rsidP="005A22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14:paraId="1F1F6F38" w14:textId="6012B60D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с момента его подписания Сторонами </w:t>
      </w:r>
      <w:r w:rsidR="00F0781C">
        <w:rPr>
          <w:rFonts w:ascii="Times New Roman" w:eastAsia="Times New Roman" w:hAnsi="Times New Roman" w:cs="Times New Roman"/>
          <w:sz w:val="24"/>
          <w:szCs w:val="24"/>
        </w:rPr>
        <w:t>и действует до «30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781C">
        <w:rPr>
          <w:rFonts w:ascii="Times New Roman" w:eastAsia="Times New Roman" w:hAnsi="Times New Roman" w:cs="Times New Roman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 2022года,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13FA7550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A7339DC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7F5E74" w14:textId="77777777" w:rsidR="005A22A5" w:rsidRDefault="005A22A5" w:rsidP="005A22A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14:paraId="0E573E18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3F5C9CE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74BB3D2" w14:textId="77777777" w:rsidR="005A22A5" w:rsidRDefault="005A22A5" w:rsidP="005A22A5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E3E687D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B3B5E25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2F97B05F" w14:textId="77777777" w:rsidR="005A22A5" w:rsidRDefault="005A22A5" w:rsidP="005A22A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55FAF6" w14:textId="77777777" w:rsidR="005A22A5" w:rsidRDefault="005A22A5" w:rsidP="005A22A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12671C29" w14:textId="77777777" w:rsidR="005A22A5" w:rsidRDefault="005A22A5" w:rsidP="00E7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18B00C8A" w14:textId="77777777" w:rsidR="005A22A5" w:rsidRDefault="005A22A5" w:rsidP="005A22A5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p w14:paraId="34DDD417" w14:textId="77777777" w:rsidR="005A22A5" w:rsidRDefault="005A22A5" w:rsidP="005A22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«Заказчик»                                                         «Получатель»</w:t>
      </w:r>
    </w:p>
    <w:p w14:paraId="3D1E348C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</w:t>
      </w:r>
      <w:r>
        <w:rPr>
          <w:rFonts w:ascii="Times New Roman" w:hAnsi="Times New Roman" w:cs="Times New Roman"/>
          <w:sz w:val="20"/>
          <w:szCs w:val="20"/>
        </w:rPr>
        <w:t>«Дом для одиноких</w:t>
      </w:r>
    </w:p>
    <w:p w14:paraId="4AD2AF8F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престарелых и инвалидов, </w:t>
      </w:r>
    </w:p>
    <w:p w14:paraId="0FA5CC7B" w14:textId="6D2328C8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ветеранов войны, труда и </w:t>
      </w:r>
      <w:r w:rsidR="007A32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военной</w:t>
      </w:r>
    </w:p>
    <w:p w14:paraId="66A241C1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службы»</w:t>
      </w:r>
      <w:r>
        <w:rPr>
          <w:sz w:val="28"/>
          <w:szCs w:val="28"/>
        </w:rPr>
        <w:t xml:space="preserve"> </w:t>
      </w:r>
    </w:p>
    <w:p w14:paraId="79C1765B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г.________ ул.________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0DE67AD2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5E028435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2191420004701003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2196CEC1" w14:textId="51630132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</w:t>
      </w:r>
      <w:r w:rsidR="005E5A1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3186925D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12A9C1DF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157F3173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4B98CD6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0D1DAB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523811DF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4C126F4E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7A44CE43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ветеранов войны, труда и военной</w:t>
      </w:r>
    </w:p>
    <w:p w14:paraId="3CA9D2C2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службы»</w:t>
      </w:r>
      <w:r>
        <w:rPr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A071E0A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183CFF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62E8FAE5" w14:textId="46DA1243" w:rsidR="005A22A5" w:rsidRDefault="005E5A1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</w:t>
      </w:r>
      <w:r w:rsidR="005A22A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«_____»________2022</w:t>
      </w:r>
      <w:r w:rsidR="005A22A5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«____»___________2022</w:t>
      </w:r>
      <w:r w:rsidR="005A22A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1EEE117D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21AA46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8E0C4E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7AF41C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17F3C5F8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</w:t>
      </w:r>
      <w:r>
        <w:rPr>
          <w:rFonts w:ascii="Times New Roman" w:hAnsi="Times New Roman" w:cs="Times New Roman"/>
          <w:sz w:val="20"/>
          <w:szCs w:val="20"/>
        </w:rPr>
        <w:t xml:space="preserve">«Дом для одиноких престарелых и инвалидов, </w:t>
      </w:r>
    </w:p>
    <w:p w14:paraId="7DFE6EDE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ветеранов войны, труда и военной службы</w:t>
      </w:r>
      <w:r>
        <w:rPr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24F0283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14:paraId="2C42CF38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14:paraId="1A14750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14:paraId="1DD98327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3C893633" w14:textId="77777777" w:rsidR="005A22A5" w:rsidRDefault="005A22A5" w:rsidP="005A22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F123DB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986E4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10F94" w14:textId="77777777" w:rsidR="005A22A5" w:rsidRDefault="005A22A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71D1B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4364E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4093B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2ED6E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B7C5D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EC8BC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7C30A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2424E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684ED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642BA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AB01D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31A81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CBC20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9FBBB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B022E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FA955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D6DA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25325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C8649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8822D" w14:textId="77777777" w:rsidR="007A32F5" w:rsidRDefault="007A32F5" w:rsidP="007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6C226" w14:textId="77777777" w:rsidR="007A32F5" w:rsidRDefault="007A32F5" w:rsidP="007A32F5">
      <w:pPr>
        <w:spacing w:after="0" w:line="240" w:lineRule="auto"/>
        <w:jc w:val="both"/>
      </w:pPr>
    </w:p>
    <w:p w14:paraId="5D7F81B9" w14:textId="77777777" w:rsidR="005A22A5" w:rsidRDefault="005A22A5" w:rsidP="005A22A5">
      <w:pPr>
        <w:spacing w:after="0" w:line="240" w:lineRule="auto"/>
        <w:ind w:firstLine="142"/>
        <w:jc w:val="both"/>
      </w:pPr>
    </w:p>
    <w:p w14:paraId="7FA071B1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368B3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C867BE4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4BB04B" w14:textId="77777777" w:rsidR="005A22A5" w:rsidRDefault="005A22A5" w:rsidP="005A2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18B71E9E" w14:textId="395DA695" w:rsidR="005A22A5" w:rsidRDefault="00FD3A7E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№__от___________20___</w:t>
      </w:r>
      <w:r w:rsidR="005A22A5"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14:paraId="441E400E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78C3CD0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05EEB3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10A31B87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5C63BCFE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5A22A5" w14:paraId="4C1ECBAF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649E4" w14:textId="77777777" w:rsidR="005A22A5" w:rsidRDefault="005A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DA610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A5ED" w14:textId="77777777" w:rsidR="005A22A5" w:rsidRDefault="005A22A5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26783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9F471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44F3639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C88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785A157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5A2E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14779F1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5A22A5" w14:paraId="19D2BB07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D75C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5A5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4750E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6D50E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397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8F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13EC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2EC7F8E1" w14:textId="77777777" w:rsidTr="005A22A5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C7B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CF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1928B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F19D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48E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EC4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5B01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5DA3B77E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8D18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99B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A5566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0D19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05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D3C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391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6EA334DF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522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71E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78F0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7FF07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B7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E53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D528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6304AF2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EA2D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F8607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5B7E6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CCC80C" w14:textId="77777777" w:rsidR="005A22A5" w:rsidRDefault="005A22A5" w:rsidP="005A22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«Заказчик»                                                         «Получатель»</w:t>
      </w:r>
    </w:p>
    <w:p w14:paraId="4F2357DD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престарелых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19EE9B85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71D0F5CF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787304C0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2191420004701003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6F8A3202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23AD6519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4E0C38FD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45F311A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18F857E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03F63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439C7AFA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bookmarkStart w:id="3" w:name="_Hlk92722262"/>
      <w:r>
        <w:rPr>
          <w:rFonts w:ascii="Times New Roman" w:eastAsia="Times New Roman" w:hAnsi="Times New Roman" w:cs="Times New Roman"/>
          <w:b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6526A3A2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16605D63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ветеранов войны, труда и военной</w:t>
      </w:r>
    </w:p>
    <w:p w14:paraId="09EB6926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службы»</w:t>
      </w:r>
      <w:r>
        <w:rPr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bookmarkEnd w:id="3"/>
    <w:p w14:paraId="272D838A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181C0978" w14:textId="1A4FEBD5" w:rsidR="005A22A5" w:rsidRDefault="007A32F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</w:t>
      </w:r>
      <w:r w:rsidR="005A22A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«_____»________2022</w:t>
      </w:r>
      <w:r w:rsidR="005A22A5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«____»___________2022</w:t>
      </w:r>
      <w:r w:rsidR="005A22A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06A40D40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9CFCC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997445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E5414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71BC7B5F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</w:t>
      </w:r>
      <w:r>
        <w:rPr>
          <w:rFonts w:ascii="Times New Roman" w:hAnsi="Times New Roman" w:cs="Times New Roman"/>
          <w:sz w:val="20"/>
          <w:szCs w:val="20"/>
        </w:rPr>
        <w:t xml:space="preserve">«Дом для одиноких престарелых и инвалидов, </w:t>
      </w:r>
    </w:p>
    <w:p w14:paraId="66D5F23B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ветеранов войны, труда и военной службы</w:t>
      </w:r>
      <w:r>
        <w:rPr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38BAB20D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14:paraId="6D4D76C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4FD2E399" w14:textId="77777777" w:rsidR="005A22A5" w:rsidRDefault="005A22A5" w:rsidP="005A22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87231AE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DCE3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EFA43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915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6A9404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BD0AF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759567A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57767D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69701A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E755A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DF58C" w14:textId="77777777" w:rsidR="00030C09" w:rsidRDefault="00030C09"/>
    <w:sectPr w:rsidR="0003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6"/>
    <w:rsid w:val="00030C09"/>
    <w:rsid w:val="00414556"/>
    <w:rsid w:val="005A22A5"/>
    <w:rsid w:val="005E5A15"/>
    <w:rsid w:val="007A32F5"/>
    <w:rsid w:val="00E66935"/>
    <w:rsid w:val="00E70608"/>
    <w:rsid w:val="00F0781C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A22A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A22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A2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A22A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A22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A2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40_-Timkovan</dc:creator>
  <cp:lastModifiedBy>Пользователь</cp:lastModifiedBy>
  <cp:revision>6</cp:revision>
  <dcterms:created xsi:type="dcterms:W3CDTF">2022-06-16T06:44:00Z</dcterms:created>
  <dcterms:modified xsi:type="dcterms:W3CDTF">2022-06-17T10:57:00Z</dcterms:modified>
</cp:coreProperties>
</file>