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EB77" w14:textId="42EC0939" w:rsidR="006761D8" w:rsidRPr="0068412E" w:rsidRDefault="006761D8" w:rsidP="006761D8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15B8095A" w14:textId="617D6334" w:rsidR="006761D8" w:rsidRPr="0068412E" w:rsidRDefault="006761D8" w:rsidP="000F1DD5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поставщика </w:t>
      </w:r>
      <w:r w:rsidR="000F1DD5" w:rsidRPr="000F1DD5">
        <w:rPr>
          <w:rFonts w:ascii="Times New Roman" w:eastAsia="Times New Roman" w:hAnsi="Times New Roman"/>
          <w:bCs/>
          <w:sz w:val="24"/>
          <w:szCs w:val="24"/>
          <w:lang w:eastAsia="ru-RU"/>
        </w:rPr>
        <w:t>анестетиков, миорелаксантов, анксиолитиков, опиоидных ненаркотических анальгетиков, антихолинэстеразных и наркозных средств на 2022 год.</w:t>
      </w:r>
    </w:p>
    <w:p w14:paraId="573E6CA4" w14:textId="77777777" w:rsidR="006761D8" w:rsidRDefault="006761D8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06DB05" w14:textId="77777777" w:rsidR="006761D8" w:rsidRDefault="006761D8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10DAAC0B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36A11B2B" w14:textId="77777777"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>. Тирасполь                                                                              «___»______________202___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F226CF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2D51C0">
        <w:rPr>
          <w:rFonts w:ascii="Times New Roman" w:hAnsi="Times New Roman"/>
          <w:sz w:val="24"/>
          <w:szCs w:val="24"/>
        </w:rPr>
        <w:t>ий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2D51C0">
        <w:rPr>
          <w:rFonts w:ascii="Times New Roman" w:hAnsi="Times New Roman"/>
          <w:sz w:val="24"/>
          <w:szCs w:val="24"/>
        </w:rPr>
        <w:t>госпиталь инвалидов Великой Отечественной войны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2D51C0">
        <w:rPr>
          <w:rFonts w:ascii="Times New Roman" w:hAnsi="Times New Roman"/>
          <w:sz w:val="24"/>
          <w:szCs w:val="24"/>
        </w:rPr>
        <w:t>Чолак Д.Ф.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2DFC9F98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6761D8">
        <w:rPr>
          <w:rFonts w:ascii="Times New Roman" w:hAnsi="Times New Roman"/>
          <w:sz w:val="24"/>
          <w:szCs w:val="24"/>
        </w:rPr>
        <w:t>10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6761D8">
        <w:rPr>
          <w:rFonts w:ascii="Times New Roman" w:hAnsi="Times New Roman"/>
          <w:sz w:val="24"/>
          <w:szCs w:val="24"/>
        </w:rPr>
        <w:t>ма</w:t>
      </w:r>
      <w:r w:rsidR="002878BD">
        <w:rPr>
          <w:rFonts w:ascii="Times New Roman" w:hAnsi="Times New Roman"/>
          <w:sz w:val="24"/>
          <w:szCs w:val="24"/>
        </w:rPr>
        <w:t>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цены приобретения более чем на 5%, при этом стоимостное выражение торговой надбавки остается неизменным, а так же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 xml:space="preserve">в течение 30 (тридцати) </w:t>
      </w:r>
      <w:r w:rsidR="009146D6">
        <w:rPr>
          <w:rFonts w:ascii="Times New Roman" w:hAnsi="Times New Roman"/>
          <w:sz w:val="24"/>
          <w:szCs w:val="24"/>
        </w:rPr>
        <w:lastRenderedPageBreak/>
        <w:t>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2C8D2FF3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6761D8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3F754C41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</w:t>
      </w:r>
      <w:r w:rsidR="006761D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6B384D">
        <w:rPr>
          <w:rFonts w:ascii="Times New Roman" w:hAnsi="Times New Roman" w:cs="Times New Roman"/>
          <w:color w:val="auto"/>
          <w:sz w:val="24"/>
          <w:szCs w:val="24"/>
        </w:rPr>
        <w:t>Юности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2D0D268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50785F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D5EDD08" w14:textId="77777777" w:rsidR="000F1DD5" w:rsidRDefault="000F1DD5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2253A14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5DF7D39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01D23B30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еспубликанский госпиталь инвалидов Великой отечественной войны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6293B10" w14:textId="77777777" w:rsidTr="00995506">
        <w:tc>
          <w:tcPr>
            <w:tcW w:w="4672" w:type="dxa"/>
          </w:tcPr>
          <w:p w14:paraId="49098A25" w14:textId="4F9BD604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058E1A" w14:textId="259705A7" w:rsidR="00666A12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r w:rsidR="002D51C0">
              <w:rPr>
                <w:rFonts w:ascii="Times New Roman" w:hAnsi="Times New Roman"/>
                <w:bCs/>
                <w:sz w:val="24"/>
                <w:szCs w:val="24"/>
              </w:rPr>
              <w:t>Юности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33</w:t>
            </w:r>
          </w:p>
        </w:tc>
      </w:tr>
      <w:tr w:rsidR="00666A12" w14:paraId="74724721" w14:textId="77777777" w:rsidTr="00995506">
        <w:tc>
          <w:tcPr>
            <w:tcW w:w="4672" w:type="dxa"/>
          </w:tcPr>
          <w:p w14:paraId="76CB9074" w14:textId="286E362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71A274" w14:textId="2DC08FDE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70377F3F" w:rsidR="00666A12" w:rsidRPr="00666A12" w:rsidRDefault="006761D8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2ACC47F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2D51C0">
              <w:rPr>
                <w:rFonts w:ascii="Times New Roman" w:hAnsi="Times New Roman"/>
                <w:bCs/>
                <w:sz w:val="24"/>
                <w:szCs w:val="24"/>
              </w:rPr>
              <w:t>Д.Ф. Чолак</w:t>
            </w:r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6569A00B" w14:textId="66A98D55" w:rsidR="002878BD" w:rsidRPr="005324EB" w:rsidRDefault="00BD567E" w:rsidP="000F1DD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  <w:r w:rsidR="002878BD"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518"/>
        <w:gridCol w:w="1209"/>
        <w:gridCol w:w="1443"/>
        <w:gridCol w:w="1264"/>
        <w:gridCol w:w="931"/>
        <w:gridCol w:w="925"/>
        <w:gridCol w:w="1051"/>
        <w:gridCol w:w="1300"/>
      </w:tblGrid>
      <w:tr w:rsidR="002878BD" w:rsidRPr="005324EB" w14:paraId="736DB35E" w14:textId="77777777" w:rsidTr="00FD5A6F">
        <w:trPr>
          <w:jc w:val="right"/>
        </w:trPr>
        <w:tc>
          <w:tcPr>
            <w:tcW w:w="419" w:type="dxa"/>
            <w:shd w:val="clear" w:color="auto" w:fill="auto"/>
            <w:vAlign w:val="center"/>
          </w:tcPr>
          <w:p w14:paraId="365C43F6" w14:textId="77777777" w:rsidR="002878BD" w:rsidRPr="00BF3D28" w:rsidRDefault="002878BD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CA7F230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1209" w:type="dxa"/>
          </w:tcPr>
          <w:p w14:paraId="2202C94C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43" w:type="dxa"/>
            <w:vAlign w:val="center"/>
          </w:tcPr>
          <w:p w14:paraId="5FF12261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0C0BECD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D6496F7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7004910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0FFC1A8" w14:textId="2FBAC259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 w:rsidR="00FD5A6F"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EB51184" w14:textId="77777777" w:rsidR="002878BD" w:rsidRPr="005324EB" w:rsidRDefault="002878BD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</w:tr>
      <w:tr w:rsidR="002878BD" w:rsidRPr="005324EB" w14:paraId="4D62DD0D" w14:textId="77777777" w:rsidTr="00FD5A6F">
        <w:trPr>
          <w:jc w:val="right"/>
        </w:trPr>
        <w:tc>
          <w:tcPr>
            <w:tcW w:w="419" w:type="dxa"/>
            <w:shd w:val="clear" w:color="auto" w:fill="auto"/>
            <w:vAlign w:val="center"/>
          </w:tcPr>
          <w:p w14:paraId="528702C0" w14:textId="7A2D86D0" w:rsidR="002878BD" w:rsidRPr="00BF3D28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20816548" w14:textId="7626D760" w:rsidR="002878BD" w:rsidRPr="005324EB" w:rsidRDefault="002878BD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1F17335B" w14:textId="52F40313" w:rsidR="002878BD" w:rsidRPr="005324EB" w:rsidRDefault="002878BD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14:paraId="5819E660" w14:textId="393C2213" w:rsidR="002878BD" w:rsidRPr="001E2F4E" w:rsidRDefault="002878BD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4A7D32E" w14:textId="66111AC0" w:rsidR="002878BD" w:rsidRPr="005324EB" w:rsidRDefault="002878BD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55D7189" w14:textId="7977053E" w:rsidR="002878BD" w:rsidRPr="005324EB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4CD98F47" w14:textId="1136AC27" w:rsidR="002878BD" w:rsidRPr="005324EB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15A6FF5" w14:textId="724D0E9E" w:rsidR="002878BD" w:rsidRPr="005324EB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1585E9B1" w14:textId="245F2CF9" w:rsidR="002878BD" w:rsidRPr="005324EB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220" w:rsidRPr="005324EB" w14:paraId="61FB20FD" w14:textId="77777777" w:rsidTr="00FD5A6F">
        <w:trPr>
          <w:jc w:val="right"/>
        </w:trPr>
        <w:tc>
          <w:tcPr>
            <w:tcW w:w="419" w:type="dxa"/>
            <w:shd w:val="clear" w:color="auto" w:fill="auto"/>
            <w:vAlign w:val="center"/>
          </w:tcPr>
          <w:p w14:paraId="6791C840" w14:textId="77777777" w:rsidR="00187220" w:rsidRPr="00BF3D28" w:rsidRDefault="00187220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5EBC1E42" w14:textId="77777777" w:rsidR="00187220" w:rsidRPr="005324EB" w:rsidRDefault="00187220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71E1B01A" w14:textId="77777777" w:rsidR="00187220" w:rsidRPr="005324EB" w:rsidRDefault="00187220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A2DC563" w14:textId="77777777" w:rsidR="00187220" w:rsidRPr="001E2F4E" w:rsidRDefault="00187220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8FA4F31" w14:textId="77777777" w:rsidR="00187220" w:rsidRPr="005324EB" w:rsidRDefault="00187220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5BCD7C1" w14:textId="77777777" w:rsidR="00187220" w:rsidRPr="005324EB" w:rsidRDefault="00187220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8ADCF7E" w14:textId="77777777" w:rsidR="00187220" w:rsidRPr="005324EB" w:rsidRDefault="00187220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EFE0072" w14:textId="77777777" w:rsidR="00187220" w:rsidRPr="005324EB" w:rsidRDefault="00187220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163F001" w14:textId="77777777" w:rsidR="00187220" w:rsidRPr="005324EB" w:rsidRDefault="00187220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78BD" w:rsidRPr="005324EB" w14:paraId="3347669A" w14:textId="77777777" w:rsidTr="00FD5A6F">
        <w:trPr>
          <w:jc w:val="right"/>
        </w:trPr>
        <w:tc>
          <w:tcPr>
            <w:tcW w:w="419" w:type="dxa"/>
            <w:shd w:val="clear" w:color="auto" w:fill="auto"/>
            <w:vAlign w:val="center"/>
          </w:tcPr>
          <w:p w14:paraId="2FD74CD1" w14:textId="77777777" w:rsidR="002878BD" w:rsidRPr="00BF3D28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1" w:type="dxa"/>
            <w:gridSpan w:val="7"/>
          </w:tcPr>
          <w:p w14:paraId="71AABC39" w14:textId="77777777" w:rsidR="002878BD" w:rsidRPr="005324EB" w:rsidRDefault="002878BD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E03CFCB" w14:textId="5E0B8127" w:rsidR="002878BD" w:rsidRPr="005324EB" w:rsidRDefault="002878BD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2FFC823F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еспубликанский госпиталь инвалидов Великой отечественной войны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5776F0E1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Тирасполь, ул. Юности, 33</w:t>
            </w: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Исполнительный 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3F84417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 Д.Ф. Чолак</w:t>
            </w:r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0F1DD5"/>
    <w:rsid w:val="00104948"/>
    <w:rsid w:val="00187220"/>
    <w:rsid w:val="00196AE5"/>
    <w:rsid w:val="001E2F4E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57E1"/>
    <w:rsid w:val="00523538"/>
    <w:rsid w:val="005404DF"/>
    <w:rsid w:val="00573C23"/>
    <w:rsid w:val="005835BC"/>
    <w:rsid w:val="005A4354"/>
    <w:rsid w:val="005F6A33"/>
    <w:rsid w:val="00611380"/>
    <w:rsid w:val="00617D5A"/>
    <w:rsid w:val="00666A12"/>
    <w:rsid w:val="00666DA8"/>
    <w:rsid w:val="006761D8"/>
    <w:rsid w:val="00685F4A"/>
    <w:rsid w:val="006B069B"/>
    <w:rsid w:val="006B384D"/>
    <w:rsid w:val="006E2859"/>
    <w:rsid w:val="007B2E65"/>
    <w:rsid w:val="00812652"/>
    <w:rsid w:val="00814E31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25</cp:revision>
  <cp:lastPrinted>2022-04-01T07:32:00Z</cp:lastPrinted>
  <dcterms:created xsi:type="dcterms:W3CDTF">2022-02-15T11:19:00Z</dcterms:created>
  <dcterms:modified xsi:type="dcterms:W3CDTF">2022-05-23T11:44:00Z</dcterms:modified>
</cp:coreProperties>
</file>