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EB" w:rsidRPr="001A20F4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:rsidR="00450FEB" w:rsidRDefault="00450FEB" w:rsidP="00450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450FEB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товара</w:t>
      </w:r>
    </w:p>
    <w:p w:rsidR="00BD65D3" w:rsidRPr="00BD65D3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«___»_____________ 2022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65D3" w:rsidRPr="009B558F" w:rsidRDefault="00BD65D3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Рыбницы, именуемое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физической культуры и спорта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Рыбницы»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«Получатель», в лице начальника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Головиной М.М.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, действующего на основании Устава, с третьей стороны при совместном упоминании именуемые «Стороны», на основании итогового протокола запроса предложений по закупке «_______________» от ________202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___ заключили настоящий контракт (далее – контракт) о нижеследующем: </w:t>
      </w:r>
    </w:p>
    <w:p w:rsidR="00450FEB" w:rsidRPr="003D0A4B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0FEB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BD65D3" w:rsidRPr="00952906" w:rsidRDefault="00BD65D3" w:rsidP="00BD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D3123">
        <w:rPr>
          <w:rFonts w:ascii="Times New Roman" w:eastAsia="Times New Roman" w:hAnsi="Times New Roman" w:cs="Times New Roman"/>
          <w:sz w:val="24"/>
          <w:szCs w:val="24"/>
          <w:lang w:eastAsia="en-US"/>
        </w:rPr>
        <w:t>(химические средства и приборы для бассейна)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450FEB" w:rsidRPr="00952906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450FEB" w:rsidRDefault="00450FEB" w:rsidP="00450FE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Управление физической культуры и спорта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 г. Рыбницы»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FEB" w:rsidRPr="003D0A4B" w:rsidRDefault="00450FEB" w:rsidP="00450FEB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450FEB" w:rsidRPr="003D0A4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Default="00450FEB" w:rsidP="00450F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Местный бюджет.</w:t>
      </w:r>
    </w:p>
    <w:p w:rsidR="00450FEB" w:rsidRPr="003D0A4B" w:rsidRDefault="00450FEB" w:rsidP="00450FE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FEB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BD65D3" w:rsidRPr="00952906" w:rsidRDefault="00BD65D3" w:rsidP="00BD6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973C4F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товаров</w:t>
      </w:r>
      <w:r w:rsidRPr="002B3C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20 дней с момента подписания уполномоченными представителями сторон контракта.</w:t>
      </w:r>
    </w:p>
    <w:p w:rsidR="00450FEB" w:rsidRPr="00973C4F" w:rsidRDefault="00450FEB" w:rsidP="00450FEB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Поставка товара производится транспортом и за счет «Поставщика», в согласованное Сторонами время, по адресу г. Рыбница ул. Мичурина, 13А, МУДО «</w:t>
      </w:r>
      <w:proofErr w:type="spellStart"/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Рыбницкая</w:t>
      </w:r>
      <w:proofErr w:type="spellEnd"/>
      <w:r w:rsidRPr="00457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ДЮСШ№1». </w:t>
      </w:r>
    </w:p>
    <w:p w:rsidR="00450FEB" w:rsidRPr="00457D0C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0C">
        <w:rPr>
          <w:rFonts w:ascii="Times New Roman" w:eastAsia="Times New Roman" w:hAnsi="Times New Roman" w:cs="Times New Roman"/>
          <w:sz w:val="24"/>
          <w:szCs w:val="24"/>
        </w:rPr>
        <w:t xml:space="preserve">В момент фактической передачи Товара «Поставщик» и «Получатель» подписывают расходную накладную, подтверждающую переход права собственности на Товар от «Поставщика» </w:t>
      </w:r>
      <w:r w:rsidRPr="00457D0C">
        <w:rPr>
          <w:rFonts w:ascii="Times New Roman" w:eastAsia="Times New Roman" w:hAnsi="Times New Roman" w:cs="Times New Roman"/>
          <w:sz w:val="24"/>
          <w:szCs w:val="24"/>
        </w:rPr>
        <w:lastRenderedPageBreak/>
        <w:t>к «Получателю».</w:t>
      </w:r>
    </w:p>
    <w:p w:rsidR="00450FEB" w:rsidRPr="00A7703E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:rsidR="00450FEB" w:rsidRPr="003D0A4B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450FEB" w:rsidRPr="00BD65D3" w:rsidRDefault="00450FEB" w:rsidP="00450FE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:rsidR="00BD65D3" w:rsidRPr="00952906" w:rsidRDefault="00BD65D3" w:rsidP="00BD65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952906" w:rsidRDefault="00450FEB" w:rsidP="00450F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450FEB" w:rsidRPr="003D0A4B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450FEB" w:rsidRPr="003D0A4B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450FEB" w:rsidRPr="003D0A4B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3D0A4B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450FEB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:rsidR="00450FEB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0F3DE2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3D0A4B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450FEB" w:rsidRPr="003D0A4B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450FEB" w:rsidRPr="003D0A4B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3D0A4B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450FEB" w:rsidRPr="003D0A4B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450FEB" w:rsidRPr="003D0A4B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450FEB" w:rsidRPr="0044410C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450FEB" w:rsidRDefault="00450FEB" w:rsidP="00450FEB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10C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:rsidR="00BD65D3" w:rsidRPr="0044410C" w:rsidRDefault="00BD65D3" w:rsidP="00BD65D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Pr="00734807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450FEB" w:rsidRPr="003D0A4B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50FEB" w:rsidRPr="00105E75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</w:t>
      </w:r>
      <w:r w:rsidRPr="00105E75">
        <w:rPr>
          <w:rFonts w:ascii="Times New Roman" w:eastAsia="Calibri" w:hAnsi="Times New Roman" w:cs="Times New Roman"/>
          <w:sz w:val="24"/>
          <w:szCs w:val="24"/>
          <w:lang w:eastAsia="en-US"/>
        </w:rPr>
        <w:t>10% от общей суммы настоящего контракта.</w:t>
      </w:r>
    </w:p>
    <w:p w:rsidR="00450FEB" w:rsidRPr="00105E75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:rsidR="00450FEB" w:rsidRPr="00105E75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 указывается в гарантийных талонах.</w:t>
      </w:r>
    </w:p>
    <w:p w:rsidR="00450FEB" w:rsidRPr="00105E75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:rsidR="00450FEB" w:rsidRPr="00105E75" w:rsidRDefault="00450FEB" w:rsidP="00450FEB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05E7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450FEB" w:rsidRPr="00105E75" w:rsidRDefault="00450FEB" w:rsidP="0045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:rsidR="00450FEB" w:rsidRPr="00105E75" w:rsidRDefault="00450FEB" w:rsidP="0045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:rsidR="00450FEB" w:rsidRPr="00105E75" w:rsidRDefault="00450FEB" w:rsidP="0045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450FEB" w:rsidRPr="00105E75" w:rsidRDefault="00450FEB" w:rsidP="00450FEB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E7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50FEB" w:rsidRPr="003D0A4B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50FEB" w:rsidRPr="00952906" w:rsidRDefault="00450FEB" w:rsidP="00450FE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50FEB" w:rsidRPr="00734807" w:rsidRDefault="00450FEB" w:rsidP="00450FE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450FEB" w:rsidRPr="003D0A4B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450FEB" w:rsidRPr="00734807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50FEB" w:rsidRPr="00734807" w:rsidRDefault="00450FEB" w:rsidP="00450FEB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450FEB" w:rsidRPr="003D0A4B" w:rsidRDefault="00450FEB" w:rsidP="00450FEB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Настоящий контракт вступает в силу с момента его подписания Сторонам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и действует </w:t>
      </w:r>
      <w:r w:rsidR="00660F2A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течении 3—х месяцев</w:t>
      </w:r>
      <w:bookmarkStart w:id="2" w:name="_GoBack"/>
      <w:bookmarkEnd w:id="2"/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450FEB" w:rsidRPr="00734807" w:rsidRDefault="00450FEB" w:rsidP="00450FE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50FEB" w:rsidRPr="00734807" w:rsidRDefault="00450FEB" w:rsidP="00450FEB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450FEB" w:rsidRPr="003D0A4B" w:rsidRDefault="00450FEB" w:rsidP="004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450FEB" w:rsidRPr="003D0A4B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734807" w:rsidRDefault="00450FEB" w:rsidP="00450FEB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50FEB" w:rsidRPr="00734807" w:rsidRDefault="00450FEB" w:rsidP="00450FEB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филиал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по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 В.В. Кравченко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________________О.Ю. Белогорцева      </w:t>
            </w:r>
          </w:p>
          <w:p w:rsidR="00BD65D3" w:rsidRPr="006C7A4F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ф/к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куб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 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Рыбницкого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2191420004014077;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</w:t>
            </w:r>
            <w:proofErr w:type="spellStart"/>
            <w:r w:rsidRPr="006C7A4F">
              <w:rPr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sz w:val="24"/>
                <w:szCs w:val="24"/>
              </w:rPr>
              <w:t xml:space="preserve"> района и г. Рыбницы»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М.М. Головина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FEB" w:rsidSect="00BD65D3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450FEB" w:rsidRDefault="00450FEB" w:rsidP="00450FEB">
      <w:pPr>
        <w:spacing w:after="10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1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к Контракту № _____ </w:t>
      </w:r>
    </w:p>
    <w:p w:rsidR="00450FEB" w:rsidRPr="00724176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«__»______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50FEB" w:rsidRDefault="00450FEB" w:rsidP="00450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FEB" w:rsidRPr="001052E6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450FEB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450FEB" w:rsidRPr="00724176" w:rsidRDefault="00450FEB" w:rsidP="0045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014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50FEB" w:rsidRPr="00724176" w:rsidRDefault="00450FEB" w:rsidP="00450F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125"/>
        <w:gridCol w:w="1057"/>
        <w:gridCol w:w="1479"/>
        <w:gridCol w:w="1513"/>
        <w:gridCol w:w="1586"/>
      </w:tblGrid>
      <w:tr w:rsidR="00450FEB" w:rsidTr="00876E77">
        <w:tc>
          <w:tcPr>
            <w:tcW w:w="889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3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41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645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56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77" w:type="dxa"/>
            <w:shd w:val="clear" w:color="auto" w:fill="auto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  <w:lang w:val="en-US"/>
              </w:rPr>
            </w:pPr>
            <w:r w:rsidRPr="00526C7D">
              <w:rPr>
                <w:rStyle w:val="FontStyle22"/>
              </w:rPr>
              <w:t xml:space="preserve">Жидкий рН- </w:t>
            </w:r>
            <w:r w:rsidRPr="00526C7D">
              <w:rPr>
                <w:rStyle w:val="FontStyle22"/>
                <w:lang w:val="en-US"/>
              </w:rPr>
              <w:t>LQ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кг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567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26,91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15 257,97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ВС </w:t>
            </w:r>
            <w:r w:rsidRPr="00526C7D">
              <w:rPr>
                <w:rStyle w:val="FontStyle22"/>
                <w:lang w:val="en-US"/>
              </w:rPr>
              <w:t xml:space="preserve">70/G </w:t>
            </w:r>
            <w:r w:rsidRPr="00526C7D">
              <w:rPr>
                <w:rStyle w:val="FontStyle22"/>
              </w:rPr>
              <w:t xml:space="preserve">(гипохлорит </w:t>
            </w:r>
            <w:proofErr w:type="spellStart"/>
            <w:r w:rsidRPr="00526C7D">
              <w:rPr>
                <w:rStyle w:val="FontStyle22"/>
              </w:rPr>
              <w:t>кальци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кг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25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131,56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3 289,00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  <w:lang w:eastAsia="en-US"/>
              </w:rPr>
            </w:pPr>
            <w:r w:rsidRPr="00526C7D">
              <w:rPr>
                <w:rStyle w:val="FontStyle22"/>
                <w:lang w:val="en-US" w:eastAsia="en-US"/>
              </w:rPr>
              <w:t xml:space="preserve">Super Cubes </w:t>
            </w:r>
            <w:r w:rsidRPr="00526C7D">
              <w:rPr>
                <w:rStyle w:val="FontStyle22"/>
                <w:lang w:eastAsia="en-US"/>
              </w:rPr>
              <w:t>(</w:t>
            </w:r>
            <w:proofErr w:type="spellStart"/>
            <w:r w:rsidRPr="00526C7D">
              <w:rPr>
                <w:rStyle w:val="FontStyle22"/>
                <w:lang w:eastAsia="en-US"/>
              </w:rPr>
              <w:t>флокулянт</w:t>
            </w:r>
            <w:proofErr w:type="spellEnd"/>
            <w:r w:rsidRPr="00526C7D">
              <w:rPr>
                <w:rStyle w:val="FontStyle22"/>
                <w:lang w:eastAsia="en-US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пар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14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478,40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6 697,60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  <w:lang w:eastAsia="en-US"/>
              </w:rPr>
            </w:pPr>
            <w:proofErr w:type="spellStart"/>
            <w:r w:rsidRPr="00526C7D">
              <w:rPr>
                <w:rStyle w:val="FontStyle22"/>
                <w:lang w:val="en-US" w:eastAsia="en-US"/>
              </w:rPr>
              <w:t>Solufloc</w:t>
            </w:r>
            <w:proofErr w:type="spellEnd"/>
            <w:r w:rsidRPr="00526C7D">
              <w:rPr>
                <w:rStyle w:val="FontStyle22"/>
                <w:lang w:val="en-US" w:eastAsia="en-US"/>
              </w:rPr>
              <w:t xml:space="preserve"> </w:t>
            </w:r>
            <w:r w:rsidRPr="00526C7D">
              <w:rPr>
                <w:rStyle w:val="FontStyle22"/>
                <w:lang w:eastAsia="en-US"/>
              </w:rPr>
              <w:t>(</w:t>
            </w:r>
            <w:proofErr w:type="spellStart"/>
            <w:r w:rsidRPr="00526C7D">
              <w:rPr>
                <w:rStyle w:val="FontStyle22"/>
                <w:lang w:eastAsia="en-US"/>
              </w:rPr>
              <w:t>флокулянт</w:t>
            </w:r>
            <w:proofErr w:type="spellEnd"/>
            <w:r w:rsidRPr="00526C7D">
              <w:rPr>
                <w:rStyle w:val="FontStyle22"/>
                <w:lang w:eastAsia="en-US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24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44,85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1 076,40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  <w:lang w:eastAsia="en-US"/>
              </w:rPr>
            </w:pPr>
            <w:proofErr w:type="spellStart"/>
            <w:r w:rsidRPr="00526C7D">
              <w:rPr>
                <w:rStyle w:val="FontStyle22"/>
                <w:lang w:val="en-US" w:eastAsia="en-US"/>
              </w:rPr>
              <w:t>Melpool</w:t>
            </w:r>
            <w:proofErr w:type="spellEnd"/>
            <w:r w:rsidRPr="00526C7D">
              <w:rPr>
                <w:rStyle w:val="FontStyle22"/>
                <w:lang w:val="en-US" w:eastAsia="en-US"/>
              </w:rPr>
              <w:t xml:space="preserve"> CAL </w:t>
            </w:r>
            <w:r w:rsidRPr="00526C7D">
              <w:rPr>
                <w:rStyle w:val="FontStyle22"/>
                <w:lang w:eastAsia="en-US"/>
              </w:rPr>
              <w:t>(средство для \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20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299,00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5 980,00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Таблетки </w:t>
            </w:r>
            <w:r w:rsidRPr="00526C7D">
              <w:rPr>
                <w:rStyle w:val="FontStyle22"/>
                <w:lang w:val="en-US"/>
              </w:rPr>
              <w:t xml:space="preserve">PHENOL RED </w:t>
            </w:r>
            <w:r w:rsidRPr="00526C7D">
              <w:rPr>
                <w:rStyle w:val="FontStyle22"/>
              </w:rPr>
              <w:t>(дл5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бл</w:t>
            </w:r>
            <w:proofErr w:type="spellEnd"/>
            <w:r w:rsidRPr="00526C7D">
              <w:rPr>
                <w:rStyle w:val="FontStyle22"/>
              </w:rPr>
              <w:t>-р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8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59,80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478,40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Таблетки </w:t>
            </w:r>
            <w:r w:rsidRPr="00526C7D">
              <w:rPr>
                <w:rStyle w:val="FontStyle22"/>
                <w:lang w:val="en-US"/>
              </w:rPr>
              <w:t xml:space="preserve">DPD </w:t>
            </w:r>
            <w:r w:rsidRPr="00526C7D">
              <w:rPr>
                <w:rStyle w:val="FontStyle18"/>
              </w:rPr>
              <w:t xml:space="preserve">1 </w:t>
            </w:r>
            <w:r w:rsidRPr="00526C7D">
              <w:rPr>
                <w:rStyle w:val="FontStyle22"/>
              </w:rPr>
              <w:t>(</w:t>
            </w:r>
            <w:proofErr w:type="gramStart"/>
            <w:r w:rsidRPr="00526C7D">
              <w:rPr>
                <w:rStyle w:val="FontStyle22"/>
              </w:rPr>
              <w:t>для фотом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бл</w:t>
            </w:r>
            <w:proofErr w:type="spellEnd"/>
            <w:r w:rsidRPr="00526C7D">
              <w:rPr>
                <w:rStyle w:val="FontStyle22"/>
              </w:rPr>
              <w:t>-р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8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59,80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478,40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Таблетки </w:t>
            </w:r>
            <w:r w:rsidRPr="00526C7D">
              <w:rPr>
                <w:rStyle w:val="FontStyle22"/>
                <w:lang w:val="en-US"/>
              </w:rPr>
              <w:t xml:space="preserve">DPD </w:t>
            </w:r>
            <w:r w:rsidRPr="00526C7D">
              <w:rPr>
                <w:rStyle w:val="FontStyle22"/>
              </w:rPr>
              <w:t>3 (</w:t>
            </w:r>
            <w:proofErr w:type="gramStart"/>
            <w:r w:rsidRPr="00526C7D">
              <w:rPr>
                <w:rStyle w:val="FontStyle22"/>
              </w:rPr>
              <w:t>для фотом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бл</w:t>
            </w:r>
            <w:proofErr w:type="spellEnd"/>
            <w:r w:rsidRPr="00526C7D">
              <w:rPr>
                <w:rStyle w:val="FontStyle22"/>
              </w:rPr>
              <w:t>-р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8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59,80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478,40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Таблетки </w:t>
            </w:r>
            <w:r w:rsidRPr="00526C7D">
              <w:rPr>
                <w:rStyle w:val="FontStyle22"/>
                <w:lang w:val="en-US"/>
              </w:rPr>
              <w:t>ALKA</w:t>
            </w:r>
            <w:r w:rsidRPr="00526C7D">
              <w:rPr>
                <w:rStyle w:val="FontStyle22"/>
              </w:rPr>
              <w:t>-</w:t>
            </w:r>
            <w:r w:rsidRPr="00526C7D">
              <w:rPr>
                <w:rStyle w:val="FontStyle22"/>
                <w:lang w:val="en-US"/>
              </w:rPr>
              <w:t>M</w:t>
            </w:r>
            <w:r w:rsidRPr="00526C7D">
              <w:rPr>
                <w:rStyle w:val="FontStyle22"/>
              </w:rPr>
              <w:t xml:space="preserve"> (</w:t>
            </w:r>
            <w:proofErr w:type="gramStart"/>
            <w:r w:rsidRPr="00526C7D">
              <w:rPr>
                <w:rStyle w:val="FontStyle22"/>
              </w:rPr>
              <w:t>для фоте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бл</w:t>
            </w:r>
            <w:proofErr w:type="spellEnd"/>
            <w:r w:rsidRPr="00526C7D">
              <w:rPr>
                <w:rStyle w:val="FontStyle22"/>
              </w:rPr>
              <w:t>-р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119,60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478,40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Таблетки </w:t>
            </w:r>
            <w:r w:rsidRPr="00526C7D">
              <w:rPr>
                <w:rStyle w:val="FontStyle22"/>
                <w:lang w:val="en-US"/>
              </w:rPr>
              <w:t xml:space="preserve">CALCIO </w:t>
            </w:r>
            <w:r w:rsidRPr="00526C7D">
              <w:rPr>
                <w:rStyle w:val="FontStyle18"/>
              </w:rPr>
              <w:t xml:space="preserve">№1 </w:t>
            </w:r>
            <w:r w:rsidRPr="00526C7D">
              <w:rPr>
                <w:rStyle w:val="FontStyle22"/>
              </w:rPr>
              <w:t>(для 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бл</w:t>
            </w:r>
            <w:proofErr w:type="spellEnd"/>
            <w:r w:rsidRPr="00526C7D">
              <w:rPr>
                <w:rStyle w:val="FontStyle22"/>
              </w:rPr>
              <w:t>-р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77,74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310,96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Таблетки </w:t>
            </w:r>
            <w:r w:rsidRPr="00526C7D">
              <w:rPr>
                <w:rStyle w:val="FontStyle22"/>
                <w:lang w:val="en-US"/>
              </w:rPr>
              <w:t xml:space="preserve">CALCIO </w:t>
            </w:r>
            <w:r w:rsidRPr="00526C7D">
              <w:rPr>
                <w:rStyle w:val="FontStyle22"/>
              </w:rPr>
              <w:t>№2 (для с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бл</w:t>
            </w:r>
            <w:proofErr w:type="spellEnd"/>
            <w:r w:rsidRPr="00526C7D">
              <w:rPr>
                <w:rStyle w:val="FontStyle22"/>
              </w:rPr>
              <w:t>-р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77,74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310,96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Таблетки </w:t>
            </w:r>
            <w:r w:rsidRPr="00526C7D">
              <w:rPr>
                <w:rStyle w:val="FontStyle22"/>
                <w:lang w:val="en-US"/>
              </w:rPr>
              <w:t xml:space="preserve">COPPER </w:t>
            </w:r>
            <w:r w:rsidRPr="00526C7D">
              <w:rPr>
                <w:rStyle w:val="FontStyle22"/>
              </w:rPr>
              <w:t>1 (для 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бл</w:t>
            </w:r>
            <w:proofErr w:type="spellEnd"/>
            <w:r w:rsidRPr="00526C7D">
              <w:rPr>
                <w:rStyle w:val="FontStyle22"/>
              </w:rPr>
              <w:t>-р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200,33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801,32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 xml:space="preserve">Таблетки </w:t>
            </w:r>
            <w:r w:rsidRPr="00526C7D">
              <w:rPr>
                <w:rStyle w:val="FontStyle22"/>
                <w:lang w:val="en-US"/>
              </w:rPr>
              <w:t xml:space="preserve">COPPER </w:t>
            </w:r>
            <w:r w:rsidRPr="00526C7D">
              <w:rPr>
                <w:rStyle w:val="FontStyle22"/>
              </w:rPr>
              <w:t>2 (для 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бл</w:t>
            </w:r>
            <w:proofErr w:type="spellEnd"/>
            <w:r w:rsidRPr="00526C7D">
              <w:rPr>
                <w:rStyle w:val="FontStyle22"/>
              </w:rPr>
              <w:t>-р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4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98,67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394,68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>Стоп хлор (ведро 5кг)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кг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20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179,40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3 588,00</w:t>
            </w:r>
          </w:p>
        </w:tc>
      </w:tr>
      <w:tr w:rsidR="00450FEB" w:rsidTr="00876E77">
        <w:tc>
          <w:tcPr>
            <w:tcW w:w="889" w:type="dxa"/>
          </w:tcPr>
          <w:p w:rsidR="00450FEB" w:rsidRPr="00526C7D" w:rsidRDefault="00450FEB" w:rsidP="0087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EB" w:rsidRPr="00526C7D" w:rsidRDefault="00450FEB" w:rsidP="00876E77">
            <w:pPr>
              <w:pStyle w:val="Style16"/>
              <w:widowControl/>
              <w:rPr>
                <w:rStyle w:val="FontStyle22"/>
              </w:rPr>
            </w:pPr>
            <w:r w:rsidRPr="00526C7D">
              <w:rPr>
                <w:rStyle w:val="FontStyle22"/>
              </w:rPr>
              <w:t>Цифровой тестер для воды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proofErr w:type="spellStart"/>
            <w:r w:rsidRPr="00526C7D">
              <w:rPr>
                <w:rStyle w:val="FontStyle22"/>
              </w:rPr>
              <w:t>шт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EB" w:rsidRPr="00526C7D" w:rsidRDefault="00450FEB" w:rsidP="00876E77">
            <w:pPr>
              <w:pStyle w:val="Style14"/>
              <w:widowControl/>
              <w:jc w:val="center"/>
              <w:rPr>
                <w:rStyle w:val="FontStyle18"/>
              </w:rPr>
            </w:pPr>
            <w:r w:rsidRPr="00526C7D">
              <w:rPr>
                <w:rStyle w:val="FontStyle18"/>
              </w:rPr>
              <w:t>1</w:t>
            </w:r>
          </w:p>
        </w:tc>
        <w:tc>
          <w:tcPr>
            <w:tcW w:w="1656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5232,50</w:t>
            </w:r>
          </w:p>
        </w:tc>
        <w:tc>
          <w:tcPr>
            <w:tcW w:w="1677" w:type="dxa"/>
            <w:vAlign w:val="center"/>
          </w:tcPr>
          <w:p w:rsidR="00450FEB" w:rsidRPr="00526C7D" w:rsidRDefault="00450FEB" w:rsidP="00876E77">
            <w:pPr>
              <w:pStyle w:val="Style16"/>
              <w:widowControl/>
              <w:jc w:val="center"/>
              <w:rPr>
                <w:rStyle w:val="FontStyle22"/>
              </w:rPr>
            </w:pPr>
            <w:r w:rsidRPr="00526C7D">
              <w:rPr>
                <w:rStyle w:val="FontStyle22"/>
              </w:rPr>
              <w:t>5 232,50</w:t>
            </w:r>
          </w:p>
        </w:tc>
      </w:tr>
      <w:tr w:rsidR="00450FEB" w:rsidTr="00876E77">
        <w:tc>
          <w:tcPr>
            <w:tcW w:w="8744" w:type="dxa"/>
            <w:gridSpan w:val="5"/>
          </w:tcPr>
          <w:p w:rsidR="00450FEB" w:rsidRPr="00526C7D" w:rsidRDefault="00450FEB" w:rsidP="00876E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52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77" w:type="dxa"/>
          </w:tcPr>
          <w:p w:rsidR="00450FEB" w:rsidRPr="00526C7D" w:rsidRDefault="00450FEB" w:rsidP="00876E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44 852,99</w:t>
            </w:r>
          </w:p>
        </w:tc>
      </w:tr>
    </w:tbl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FEB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5036"/>
      </w:tblGrid>
      <w:tr w:rsidR="00BD65D3" w:rsidRPr="006C7A4F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администрация 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г. Рыбница, пр.Победы,4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р/с 2191420004701003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ф/к 0400008837 КУБ 42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proofErr w:type="gram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20210000094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филиал 2828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госадминистрации</w:t>
            </w: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г. Рыбницы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______________________ В.В. Тягай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BD65D3">
            <w:pPr>
              <w:pStyle w:val="3"/>
              <w:spacing w:after="0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«____» ______________ 20__ г.</w:t>
            </w:r>
          </w:p>
          <w:p w:rsidR="00BD65D3" w:rsidRPr="006C7A4F" w:rsidRDefault="00BD65D3" w:rsidP="00876E77">
            <w:pPr>
              <w:pStyle w:val="3"/>
              <w:spacing w:after="0"/>
              <w:ind w:left="555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146" w:rsidRDefault="00730146" w:rsidP="00876E77">
            <w:pPr>
              <w:spacing w:after="0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Согласовано: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государственной администрации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по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________________ В.В. Кравченко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ОПО и КП госадминистрации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г. Рыбницы   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________________О.Ю. Белогорцева      </w:t>
            </w:r>
          </w:p>
          <w:p w:rsidR="00BD65D3" w:rsidRPr="006C7A4F" w:rsidRDefault="00BD65D3" w:rsidP="00BD65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ф/к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куб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D65D3" w:rsidRPr="006C7A4F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 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«____» ______________ 20__ г.</w:t>
            </w: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146" w:rsidRDefault="00730146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6C7A4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лучатель»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r w:rsidRPr="006C7A4F">
              <w:rPr>
                <w:b/>
                <w:sz w:val="24"/>
                <w:szCs w:val="24"/>
              </w:rPr>
              <w:t>МУ «</w:t>
            </w:r>
            <w:proofErr w:type="spellStart"/>
            <w:r w:rsidRPr="006C7A4F">
              <w:rPr>
                <w:b/>
                <w:sz w:val="24"/>
                <w:szCs w:val="24"/>
              </w:rPr>
              <w:t>УФКиС</w:t>
            </w:r>
            <w:proofErr w:type="spellEnd"/>
            <w:r w:rsidRPr="006C7A4F">
              <w:rPr>
                <w:b/>
                <w:sz w:val="24"/>
                <w:szCs w:val="24"/>
              </w:rPr>
              <w:t xml:space="preserve"> 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Рыбницкого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и </w:t>
            </w:r>
            <w:proofErr w:type="spellStart"/>
            <w:r>
              <w:rPr>
                <w:b/>
                <w:sz w:val="24"/>
                <w:szCs w:val="24"/>
              </w:rPr>
              <w:t>г.Рыбницы</w:t>
            </w:r>
            <w:proofErr w:type="spellEnd"/>
            <w:r w:rsidRPr="006C7A4F">
              <w:rPr>
                <w:b/>
                <w:sz w:val="24"/>
                <w:szCs w:val="24"/>
              </w:rPr>
              <w:t>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5500 г. Рыбница, ул. Кирова 82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 2828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р/с 2191420004014077;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ф/к 0400011622; куб 42,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счет 20210000094</w:t>
            </w:r>
          </w:p>
          <w:p w:rsidR="00BD65D3" w:rsidRPr="006C7A4F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4F">
              <w:rPr>
                <w:rFonts w:ascii="Times New Roman" w:eastAsia="Calibri" w:hAnsi="Times New Roman" w:cs="Times New Roman"/>
                <w:sz w:val="24"/>
                <w:szCs w:val="24"/>
              </w:rPr>
              <w:t>о(555) 43970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>Начальник  МУ «</w:t>
            </w:r>
            <w:proofErr w:type="spellStart"/>
            <w:r w:rsidRPr="006C7A4F">
              <w:rPr>
                <w:sz w:val="24"/>
                <w:szCs w:val="24"/>
              </w:rPr>
              <w:t>УФКиС</w:t>
            </w:r>
            <w:proofErr w:type="spellEnd"/>
            <w:r w:rsidRPr="006C7A4F">
              <w:rPr>
                <w:sz w:val="24"/>
                <w:szCs w:val="24"/>
              </w:rPr>
              <w:t xml:space="preserve"> </w:t>
            </w:r>
            <w:proofErr w:type="spellStart"/>
            <w:r w:rsidRPr="006C7A4F">
              <w:rPr>
                <w:sz w:val="24"/>
                <w:szCs w:val="24"/>
              </w:rPr>
              <w:t>Рыбницкого</w:t>
            </w:r>
            <w:proofErr w:type="spellEnd"/>
            <w:r w:rsidRPr="006C7A4F">
              <w:rPr>
                <w:sz w:val="24"/>
                <w:szCs w:val="24"/>
              </w:rPr>
              <w:t xml:space="preserve"> района и г. Рыбницы»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>
              <w:rPr>
                <w:sz w:val="24"/>
                <w:szCs w:val="24"/>
              </w:rPr>
              <w:t xml:space="preserve">  __________________ М.М. Головина</w:t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  <w:r w:rsidRPr="006C7A4F" w:rsidDel="000569E2">
              <w:rPr>
                <w:sz w:val="24"/>
                <w:szCs w:val="24"/>
              </w:rPr>
              <w:t xml:space="preserve"> </w:t>
            </w:r>
            <w:r w:rsidRPr="006C7A4F">
              <w:rPr>
                <w:sz w:val="24"/>
                <w:szCs w:val="24"/>
              </w:rPr>
              <w:t>«____» ______________ 20__ г.</w:t>
            </w:r>
            <w:r w:rsidRPr="006C7A4F">
              <w:rPr>
                <w:sz w:val="24"/>
                <w:szCs w:val="24"/>
              </w:rPr>
              <w:tab/>
            </w:r>
          </w:p>
          <w:p w:rsidR="00BD65D3" w:rsidRPr="006C7A4F" w:rsidRDefault="00BD65D3" w:rsidP="00876E77">
            <w:pPr>
              <w:pStyle w:val="3"/>
              <w:spacing w:after="0"/>
              <w:ind w:left="813"/>
              <w:rPr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Style w:val="FontStyle18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5D3" w:rsidRPr="006C7A4F" w:rsidRDefault="00BD65D3" w:rsidP="00876E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0FEB" w:rsidRPr="006C3C38" w:rsidRDefault="00450FEB" w:rsidP="00450F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810BBB" w:rsidRDefault="00810BBB"/>
    <w:sectPr w:rsidR="00810BBB" w:rsidSect="00BD65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7768"/>
    <w:multiLevelType w:val="multilevel"/>
    <w:tmpl w:val="983482B0"/>
    <w:numStyleLink w:val="7"/>
  </w:abstractNum>
  <w:abstractNum w:abstractNumId="21" w15:restartNumberingAfterBreak="0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18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A6D"/>
    <w:rsid w:val="00450FEB"/>
    <w:rsid w:val="00660F2A"/>
    <w:rsid w:val="00730146"/>
    <w:rsid w:val="00810BBB"/>
    <w:rsid w:val="00846A6D"/>
    <w:rsid w:val="00B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7089"/>
  <w15:docId w15:val="{0B07C0DD-A7DE-4867-94FF-07DDA751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40_-Timkovan</cp:lastModifiedBy>
  <cp:revision>5</cp:revision>
  <dcterms:created xsi:type="dcterms:W3CDTF">2022-04-20T14:08:00Z</dcterms:created>
  <dcterms:modified xsi:type="dcterms:W3CDTF">2022-05-10T13:37:00Z</dcterms:modified>
</cp:coreProperties>
</file>