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Приложение №</w:t>
      </w:r>
      <w:r w:rsidR="00F56C7A" w:rsidRPr="00780F73">
        <w:rPr>
          <w:rFonts w:ascii="Times New Roman" w:hAnsi="Times New Roman"/>
          <w:bCs/>
          <w:sz w:val="24"/>
          <w:szCs w:val="24"/>
        </w:rPr>
        <w:t>2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</w:p>
    <w:p w:rsidR="00E06EC5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2FC" w:rsidRPr="00780F73" w:rsidRDefault="000452F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="006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«Бендерский центр амбулаторно-поликлинической помощи»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3D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2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 Н.В</w:t>
      </w:r>
      <w:r w:rsidR="003C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80F73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части здания поликлиники №4 ГУ «Бендерский центр амбулаторно-поликлинической помощи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2F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по адресу г. Бендеры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612F16">
        <w:rPr>
          <w:rFonts w:ascii="Times New Roman" w:eastAsia="Times New Roman" w:hAnsi="Times New Roman" w:cs="Times New Roman"/>
          <w:sz w:val="24"/>
          <w:szCs w:val="24"/>
          <w:lang w:eastAsia="ru-RU"/>
        </w:rPr>
        <w:t>л. 50 лет ВЛ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612F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2F16">
        <w:rPr>
          <w:rFonts w:ascii="Times New Roman" w:eastAsia="Times New Roman" w:hAnsi="Times New Roman" w:cs="Times New Roman"/>
          <w:sz w:val="24"/>
          <w:szCs w:val="24"/>
          <w:lang w:eastAsia="ru-RU"/>
        </w:rPr>
        <w:t>5«а»</w:t>
      </w:r>
      <w:r w:rsidR="007B0DDA" w:rsidRPr="00780F73">
        <w:rPr>
          <w:rFonts w:ascii="Times New Roman" w:hAnsi="Times New Roman" w:cs="Times New Roman"/>
          <w:sz w:val="24"/>
          <w:szCs w:val="24"/>
        </w:rPr>
        <w:t>,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задания согласно Приложению №1 к настоящему Контракту,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документации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780F73">
        <w:rPr>
          <w:rFonts w:ascii="Times New Roman" w:hAnsi="Times New Roman"/>
          <w:sz w:val="24"/>
          <w:szCs w:val="24"/>
        </w:rPr>
        <w:t>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780F73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BF131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780F73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D3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бюджетный счёт,</w:t>
      </w:r>
      <w:r w:rsidR="003C2FB3">
        <w:rPr>
          <w:rFonts w:ascii="Times New Roman" w:hAnsi="Times New Roman" w:cs="Times New Roman"/>
          <w:sz w:val="24"/>
          <w:szCs w:val="24"/>
        </w:rPr>
        <w:t xml:space="preserve"> (подстатья 240330).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80F73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BD0F2C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780F73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780F73" w:rsidRDefault="0013595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780F73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780F73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A362E6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выполненных работ</w:t>
      </w:r>
    </w:p>
    <w:p w:rsidR="00961788" w:rsidRPr="00780F73" w:rsidRDefault="00961788" w:rsidP="00961788">
      <w:pPr>
        <w:pStyle w:val="a3"/>
        <w:widowControl w:val="0"/>
        <w:tabs>
          <w:tab w:val="left" w:pos="180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D2" w:rsidRPr="00780F73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составляет ________ (прописью) рабочих дней</w:t>
      </w:r>
    </w:p>
    <w:p w:rsidR="00136CD2" w:rsidRPr="00780F73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Pr="00780F73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размещения информации о данном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заключенных главным распорядителем бюджетных средств.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Окончание срока действия настоящего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моментом надлежащего исполнения Сторонами своих обязательств в полном объем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не позднее </w:t>
      </w:r>
      <w:r w:rsidR="0064109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6CD2" w:rsidRPr="00780F73" w:rsidRDefault="0064109E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завершении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="00D0358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D5E1F" w:rsidRPr="00780F73">
        <w:rPr>
          <w:rFonts w:ascii="Times New Roman" w:hAnsi="Times New Roman" w:cs="Times New Roman"/>
          <w:sz w:val="24"/>
          <w:szCs w:val="24"/>
        </w:rPr>
        <w:t>Подрядчик обязан согласовать проектную документацию по проектированию Объекта</w:t>
      </w:r>
      <w:r w:rsidR="009D5E1F" w:rsidRPr="00780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>с Межведомственным художественным советом (г. Тирасполь) согласно Постановлению Правительства ПМР от 14 января 2022 года № 9 «Об утверждении Положения о Межведомственном художественном совете». После чего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Подрядчик обязан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сдать, а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выполненные работы после получения сообщения от Подрядчика о готовности к сдаче.</w:t>
      </w:r>
    </w:p>
    <w:p w:rsidR="00136CD2" w:rsidRPr="00780F73" w:rsidRDefault="00EA595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выполненных работ осуществляется приемочной комиссией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ее работу возлагается на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AD6295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6CD2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от подписания акта приема-передачи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A3177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и после устранения повторно направить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выполненных работ, который подлежит рассмотрению в срок, установленный пунктом 3.7 настоящего Контракта. </w:t>
      </w:r>
    </w:p>
    <w:p w:rsidR="00424E4A" w:rsidRPr="00780F73" w:rsidRDefault="00424E4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Подрядчика</w:t>
      </w:r>
      <w:r w:rsidR="001562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6B2921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Сторонами акта приема-передачи выполнения работ. </w:t>
      </w:r>
    </w:p>
    <w:p w:rsidR="00136CD2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Подрядчик несет ответственность за недостатки, обнаруженные в пределах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гарантийного срока.</w:t>
      </w:r>
    </w:p>
    <w:p w:rsidR="00136CD2" w:rsidRPr="00780F73" w:rsidRDefault="00156276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 лет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8F" w:rsidRPr="00780F73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780F73" w:rsidRDefault="00961788" w:rsidP="00961788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E2" w:rsidRPr="00780F73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780F73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80F73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E04EE2" w:rsidRPr="00780F73" w:rsidRDefault="00E04EE2" w:rsidP="003C2FB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одностороннем отказе от исполнения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780F73" w:rsidRDefault="00DE6B8C" w:rsidP="000D349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не позднее 3 (трех) рабочих дней с даты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6F276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работы на условиях, предусмотренных настоящим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своевре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образом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согласно Приложению №1 к настоящему контракту, а также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согласованной проектно-сметной документацией согласно При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3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работ согласно действующим на территории Приднестровской Молдавской Республики строительным нормам и правилам;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необходимыми материально</w:t>
      </w:r>
      <w:r w:rsidR="007614A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осуществления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ходом выполнения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купателем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действия и документацию, предусмотренные условиями контракта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надлежащим образом вести и оформлять отчетную документацию и представлять ее 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телю, при производстве специальных видов работ вести специальную документацию в соответствии с правилами, установленными для каждого вида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(семи) рабочих дней с момента получения уведомления о недостатках (дефектах), обнаруженных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выявленных в процессе выполнения работ, безвозмездно их устранять по требованию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немедленно извещать 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купателя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обстоятельствах, затрудняющих или делающих невозможным исполнение своих обязательств по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настоящим Контрактом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7A7C39" w:rsidRPr="00780F73" w:rsidRDefault="00D8380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DE6B8C" w:rsidRPr="00780F73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актов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780F73" w:rsidRDefault="003D3C39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780F73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Подрядчику всю необходим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проектных работ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Подрядчику в ходе выполнения им работ по вопросам, непосредственно связанны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решение которых возможно только при участии </w:t>
      </w:r>
      <w:r w:rsidR="00FA463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</w:t>
      </w:r>
      <w:r w:rsidR="00FA463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Подрядчика о приостановлении, уменьшении или пр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Подрядчика в соответстви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780F73" w:rsidRDefault="003D3C39" w:rsidP="00F83F0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Подрядчиком;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Государственным заказчиком об отк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Подрядчик не приступает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550636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Подрядчика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7B0C5F" w:rsidRPr="00780F73" w:rsidRDefault="007B0C5F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780F73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780F73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результата проектных работ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безопасности;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Подрядчик уплачивает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(пеню) в размере 0,</w:t>
      </w:r>
      <w:r w:rsidR="00056CD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  <w:r w:rsidR="000D3490" w:rsidRPr="000D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D8380C" w:rsidRPr="00780F73" w:rsidRDefault="003D3C39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8380C" w:rsidRPr="00780F73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уклонение от приемки выполненных работ, не соблюдение сроков подписания и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возврата актов и (или) сроков приемки выполненных работ;</w:t>
      </w:r>
    </w:p>
    <w:p w:rsidR="00DE6B8C" w:rsidRPr="00780F73" w:rsidRDefault="00D8380C" w:rsidP="00057B2C">
      <w:pPr>
        <w:widowControl w:val="0"/>
        <w:tabs>
          <w:tab w:val="left" w:pos="117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</w:t>
      </w:r>
      <w:r w:rsidR="0085785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исполнения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8107A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B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780F73" w:rsidRDefault="009D7297" w:rsidP="009D7297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</w:t>
      </w:r>
      <w:r w:rsidR="00DE6B8C"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1788" w:rsidRPr="00780F73" w:rsidRDefault="00961788" w:rsidP="00961788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указанные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D72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C6F5C" w:rsidRPr="00780F73" w:rsidRDefault="009C6F5C" w:rsidP="009C6F5C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87" w:rsidRPr="00780F73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780F73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780F73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780F73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780F73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</w:t>
      </w:r>
      <w:r w:rsidR="00961788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дата подписания Государственным Заказчиком и </w:t>
      </w:r>
      <w:r w:rsidR="003D3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</w:t>
      </w:r>
      <w:r w:rsidR="00A557E1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A557E1" w:rsidRPr="00780F73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отношения Сторон регулируются законодательством Приднестровской Молдавской Республики.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C6F5C" w:rsidRPr="00780F73" w:rsidRDefault="009C6F5C" w:rsidP="009C6F5C">
      <w:pPr>
        <w:pStyle w:val="a3"/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73" w:rsidRPr="00780F73" w:rsidRDefault="00E2236D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80F73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(Приложение № 1);</w:t>
      </w:r>
    </w:p>
    <w:p w:rsidR="00780F73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метная документация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9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лан-график выполнения работ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E8" w:rsidRPr="00780F73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</w:t>
      </w:r>
      <w:r w:rsidR="0000691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силу и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780F73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6A280E" w:rsidRPr="00780F73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6A280E" w:rsidRPr="00780F73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68" w:rsidRDefault="00DF5A68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39" w:rsidRPr="00780F73" w:rsidRDefault="003D3C39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Юридические адреса и банковские реквизиты Сторон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780F73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780F73" w:rsidTr="000D0166">
        <w:tc>
          <w:tcPr>
            <w:tcW w:w="4846" w:type="dxa"/>
          </w:tcPr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D3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780F73" w:rsidRDefault="00612F1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ГУ «Бендерский центр амбулаторно-поликлинической помощи» </w:t>
            </w:r>
          </w:p>
          <w:p w:rsidR="000D0166" w:rsidRPr="00780F73" w:rsidRDefault="00217CA1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Бендеры, ул. С. Лазо, 20 </w:t>
            </w: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74F9" w:rsidRDefault="00217CA1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Спиваченко Н.В.</w:t>
            </w:r>
          </w:p>
          <w:p w:rsidR="00217CA1" w:rsidRDefault="00217CA1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CA1" w:rsidRPr="00780F73" w:rsidRDefault="00217CA1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  <w:r w:rsidR="000C3798"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780F73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ED74F9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780F73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780F73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780F73">
        <w:rPr>
          <w:rFonts w:ascii="Times New Roman" w:hAnsi="Times New Roman"/>
          <w:sz w:val="24"/>
          <w:szCs w:val="24"/>
        </w:rPr>
        <w:t xml:space="preserve">г. </w:t>
      </w:r>
      <w:r w:rsidRPr="00780F73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780F73">
        <w:rPr>
          <w:rFonts w:ascii="Times New Roman" w:hAnsi="Times New Roman"/>
          <w:sz w:val="24"/>
          <w:szCs w:val="24"/>
        </w:rPr>
        <w:t>пер</w:t>
      </w:r>
      <w:r w:rsidRPr="00780F73">
        <w:rPr>
          <w:rFonts w:ascii="Times New Roman" w:hAnsi="Times New Roman"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sz w:val="24"/>
          <w:szCs w:val="24"/>
        </w:rPr>
        <w:t>Днестровский</w:t>
      </w:r>
      <w:r w:rsidRPr="00780F73">
        <w:rPr>
          <w:rFonts w:ascii="Times New Roman" w:hAnsi="Times New Roman"/>
          <w:sz w:val="24"/>
          <w:szCs w:val="24"/>
        </w:rPr>
        <w:t xml:space="preserve">, </w:t>
      </w:r>
      <w:r w:rsidR="00A557E1" w:rsidRPr="00780F7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КУБ 00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Ф/к 0200018510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                                            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</w:t>
      </w:r>
    </w:p>
    <w:p w:rsidR="000D0166" w:rsidRPr="00780F73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</w:t>
      </w:r>
      <w:r w:rsidR="00A557E1" w:rsidRPr="00780F73">
        <w:rPr>
          <w:rFonts w:ascii="Times New Roman" w:hAnsi="Times New Roman"/>
          <w:b/>
          <w:sz w:val="24"/>
          <w:szCs w:val="24"/>
        </w:rPr>
        <w:t>К</w:t>
      </w:r>
      <w:r w:rsidRPr="00780F73">
        <w:rPr>
          <w:rFonts w:ascii="Times New Roman" w:hAnsi="Times New Roman"/>
          <w:b/>
          <w:sz w:val="24"/>
          <w:szCs w:val="24"/>
        </w:rPr>
        <w:t>.</w:t>
      </w:r>
      <w:r w:rsidR="00A557E1" w:rsidRPr="00780F73">
        <w:rPr>
          <w:rFonts w:ascii="Times New Roman" w:hAnsi="Times New Roman"/>
          <w:b/>
          <w:sz w:val="24"/>
          <w:szCs w:val="24"/>
        </w:rPr>
        <w:t>В</w:t>
      </w:r>
      <w:r w:rsidRPr="00780F73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AF" w:rsidRDefault="006E20AF" w:rsidP="007A7C39">
      <w:pPr>
        <w:spacing w:after="0" w:line="240" w:lineRule="auto"/>
      </w:pPr>
      <w:r>
        <w:separator/>
      </w:r>
    </w:p>
  </w:endnote>
  <w:endnote w:type="continuationSeparator" w:id="0">
    <w:p w:rsidR="006E20AF" w:rsidRDefault="006E20AF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AF" w:rsidRDefault="006E20AF" w:rsidP="007A7C39">
      <w:pPr>
        <w:spacing w:after="0" w:line="240" w:lineRule="auto"/>
      </w:pPr>
      <w:r>
        <w:separator/>
      </w:r>
    </w:p>
  </w:footnote>
  <w:footnote w:type="continuationSeparator" w:id="0">
    <w:p w:rsidR="006E20AF" w:rsidRDefault="006E20AF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452FC"/>
    <w:rsid w:val="00056CDD"/>
    <w:rsid w:val="00057B2C"/>
    <w:rsid w:val="00061345"/>
    <w:rsid w:val="00070958"/>
    <w:rsid w:val="00074171"/>
    <w:rsid w:val="000B520E"/>
    <w:rsid w:val="000C3798"/>
    <w:rsid w:val="000D0166"/>
    <w:rsid w:val="000D3490"/>
    <w:rsid w:val="000F603C"/>
    <w:rsid w:val="00100816"/>
    <w:rsid w:val="00104964"/>
    <w:rsid w:val="001100BC"/>
    <w:rsid w:val="00131900"/>
    <w:rsid w:val="00135956"/>
    <w:rsid w:val="00136CD2"/>
    <w:rsid w:val="00136E7A"/>
    <w:rsid w:val="00156276"/>
    <w:rsid w:val="00176861"/>
    <w:rsid w:val="001903D5"/>
    <w:rsid w:val="00192FCC"/>
    <w:rsid w:val="001F0602"/>
    <w:rsid w:val="001F428D"/>
    <w:rsid w:val="00217CA1"/>
    <w:rsid w:val="00225FFF"/>
    <w:rsid w:val="002266F6"/>
    <w:rsid w:val="0027105E"/>
    <w:rsid w:val="002745B5"/>
    <w:rsid w:val="00275FD7"/>
    <w:rsid w:val="002B77F4"/>
    <w:rsid w:val="002F4187"/>
    <w:rsid w:val="002F57CC"/>
    <w:rsid w:val="0032321E"/>
    <w:rsid w:val="00341099"/>
    <w:rsid w:val="00345CCE"/>
    <w:rsid w:val="0038380D"/>
    <w:rsid w:val="00390EE0"/>
    <w:rsid w:val="003C2FB3"/>
    <w:rsid w:val="003D3C39"/>
    <w:rsid w:val="003E34F4"/>
    <w:rsid w:val="003F08D9"/>
    <w:rsid w:val="00424E4A"/>
    <w:rsid w:val="004562B2"/>
    <w:rsid w:val="00497AA0"/>
    <w:rsid w:val="004A65D6"/>
    <w:rsid w:val="004C06CE"/>
    <w:rsid w:val="004F57DF"/>
    <w:rsid w:val="00542032"/>
    <w:rsid w:val="00550636"/>
    <w:rsid w:val="005B5230"/>
    <w:rsid w:val="005D49B5"/>
    <w:rsid w:val="005E45CC"/>
    <w:rsid w:val="00605A8C"/>
    <w:rsid w:val="00612F16"/>
    <w:rsid w:val="006344D3"/>
    <w:rsid w:val="0064109E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E20AF"/>
    <w:rsid w:val="006F276B"/>
    <w:rsid w:val="0070198A"/>
    <w:rsid w:val="00702397"/>
    <w:rsid w:val="00721134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47AA"/>
    <w:rsid w:val="009C6F5C"/>
    <w:rsid w:val="009D5E1F"/>
    <w:rsid w:val="009D7297"/>
    <w:rsid w:val="00A362E6"/>
    <w:rsid w:val="00A557E1"/>
    <w:rsid w:val="00A63932"/>
    <w:rsid w:val="00AB0F68"/>
    <w:rsid w:val="00AB786D"/>
    <w:rsid w:val="00AD6295"/>
    <w:rsid w:val="00AE3133"/>
    <w:rsid w:val="00AF39D9"/>
    <w:rsid w:val="00B05F71"/>
    <w:rsid w:val="00B17DC9"/>
    <w:rsid w:val="00B2221C"/>
    <w:rsid w:val="00B474E6"/>
    <w:rsid w:val="00B57D01"/>
    <w:rsid w:val="00B71B93"/>
    <w:rsid w:val="00B75E5B"/>
    <w:rsid w:val="00BA647A"/>
    <w:rsid w:val="00BC0BBF"/>
    <w:rsid w:val="00BD0F2C"/>
    <w:rsid w:val="00BD2C78"/>
    <w:rsid w:val="00BF131E"/>
    <w:rsid w:val="00C02392"/>
    <w:rsid w:val="00C26B9F"/>
    <w:rsid w:val="00C468EB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DF5A68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F02FC"/>
    <w:rsid w:val="00F008EF"/>
    <w:rsid w:val="00F058C4"/>
    <w:rsid w:val="00F527AC"/>
    <w:rsid w:val="00F56C7A"/>
    <w:rsid w:val="00F57C5F"/>
    <w:rsid w:val="00F83F07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A0C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uizigz4</cp:lastModifiedBy>
  <cp:revision>8</cp:revision>
  <dcterms:created xsi:type="dcterms:W3CDTF">2022-04-11T08:40:00Z</dcterms:created>
  <dcterms:modified xsi:type="dcterms:W3CDTF">2022-04-12T12:06:00Z</dcterms:modified>
</cp:coreProperties>
</file>