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DF76AB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DF76AB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9B2E46">
              <w:rPr>
                <w:rFonts w:eastAsiaTheme="minorHAnsi"/>
                <w:lang w:eastAsia="en-US"/>
              </w:rPr>
              <w:t xml:space="preserve">.03.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B23511">
              <w:rPr>
                <w:rFonts w:eastAsiaTheme="minorHAnsi"/>
                <w:lang w:eastAsia="en-US"/>
              </w:rPr>
              <w:t>Бендеры, Каховский тупик, 2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23511">
              <w:rPr>
                <w:rFonts w:eastAsiaTheme="minorHAnsi"/>
                <w:lang w:eastAsia="en-US"/>
              </w:rPr>
              <w:t>12</w:t>
            </w:r>
            <w:r w:rsidR="009B2E46" w:rsidRPr="006F2064">
              <w:rPr>
                <w:rFonts w:eastAsiaTheme="minorHAnsi"/>
                <w:lang w:eastAsia="en-US"/>
              </w:rPr>
              <w:t xml:space="preserve"> 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B23511">
              <w:rPr>
                <w:rFonts w:eastAsiaTheme="minorHAnsi"/>
                <w:lang w:eastAsia="en-US"/>
              </w:rPr>
              <w:t>12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nii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ecologii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DF76AB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B23511">
              <w:rPr>
                <w:rFonts w:eastAsiaTheme="minorHAnsi"/>
                <w:lang w:eastAsia="en-US"/>
              </w:rPr>
              <w:t>. Бендеры, Каховский тупик, 2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4537EA"/>
    <w:rsid w:val="00626DCA"/>
    <w:rsid w:val="006F2064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23511"/>
    <w:rsid w:val="00BC2503"/>
    <w:rsid w:val="00CC2CD0"/>
    <w:rsid w:val="00D64888"/>
    <w:rsid w:val="00D8452A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24C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Сотников В.В.</cp:lastModifiedBy>
  <cp:revision>3</cp:revision>
  <dcterms:created xsi:type="dcterms:W3CDTF">2021-03-04T12:46:00Z</dcterms:created>
  <dcterms:modified xsi:type="dcterms:W3CDTF">2021-03-22T13:50:00Z</dcterms:modified>
</cp:coreProperties>
</file>