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4E0C2E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4E0C2E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661FACA5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6308B5">
              <w:rPr>
                <w:rFonts w:ascii="Times New Roman" w:hAnsi="Times New Roman" w:cs="Times New Roman"/>
              </w:rPr>
              <w:t>2.9. ГСМ</w:t>
            </w:r>
          </w:p>
        </w:tc>
      </w:tr>
      <w:tr w:rsidR="0035008E" w:rsidRPr="00A6550B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147AB161" w:rsidR="008B33F9" w:rsidRPr="00A6550B" w:rsidRDefault="008B33F9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AF71D4" w:rsidRPr="00A6550B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0A4F57AB" w:rsidR="00AF71D4" w:rsidRPr="00A6550B" w:rsidRDefault="006308B5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Смазочные материалы</w:t>
            </w:r>
          </w:p>
        </w:tc>
      </w:tr>
      <w:tr w:rsidR="00AF71D4" w:rsidRPr="00A6550B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4E948541" w:rsidR="00AF71D4" w:rsidRPr="00A6550B" w:rsidRDefault="006308B5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Моторные, трансформаторные масла</w:t>
            </w:r>
          </w:p>
        </w:tc>
      </w:tr>
      <w:tr w:rsidR="0035008E" w:rsidRPr="00A6550B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1B834E03" w:rsidR="0035008E" w:rsidRPr="00A6550B" w:rsidRDefault="00A6550B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  <w:r w:rsidR="00457F9C" w:rsidRPr="00A6550B">
              <w:rPr>
                <w:rFonts w:ascii="Times New Roman" w:hAnsi="Times New Roman" w:cs="Times New Roman"/>
              </w:rPr>
              <w:t>2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2642E731" w:rsidR="0035008E" w:rsidRPr="00A6550B" w:rsidRDefault="00A6550B" w:rsidP="00C2391A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22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60BFCDED" w:rsidR="0035008E" w:rsidRPr="00A6550B" w:rsidRDefault="00A6550B" w:rsidP="00021A8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28</w:t>
            </w:r>
            <w:r w:rsidR="00F24026" w:rsidRPr="00A6550B">
              <w:rPr>
                <w:rFonts w:ascii="Times New Roman" w:hAnsi="Times New Roman" w:cs="Times New Roman"/>
              </w:rPr>
              <w:t>.03.2021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18B83A79" w:rsidR="00564563" w:rsidRPr="00A6550B" w:rsidRDefault="00A6550B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29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D6551F" w:rsidRPr="00A6550B">
              <w:rPr>
                <w:rFonts w:ascii="Times New Roman" w:hAnsi="Times New Roman" w:cs="Times New Roman"/>
              </w:rPr>
              <w:t>3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6308B5">
              <w:rPr>
                <w:rFonts w:ascii="Times New Roman" w:hAnsi="Times New Roman" w:cs="Times New Roman"/>
              </w:rPr>
              <w:t>1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5C143B4E" w:rsidR="00965874" w:rsidRPr="00A6550B" w:rsidRDefault="008631ED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212 406,15</w:t>
            </w:r>
            <w:r w:rsidR="008B33F9" w:rsidRPr="00A6550B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965874" w:rsidRPr="00A6550B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Оплата производится по договору за каждую поставленную партию в рублях ПМР, путем перечисления денежных средств на расчетный </w:t>
            </w:r>
            <w:r w:rsidRPr="00A6550B">
              <w:rPr>
                <w:rFonts w:ascii="Times New Roman" w:hAnsi="Times New Roman" w:cs="Times New Roman"/>
              </w:rPr>
              <w:lastRenderedPageBreak/>
              <w:t>счет Поставщика</w:t>
            </w:r>
          </w:p>
        </w:tc>
      </w:tr>
      <w:tr w:rsidR="00965874" w:rsidRPr="00A6550B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</w:t>
            </w:r>
            <w:r w:rsidRPr="00A6550B">
              <w:rPr>
                <w:rFonts w:ascii="Times New Roman" w:hAnsi="Times New Roman"/>
              </w:rPr>
              <w:lastRenderedPageBreak/>
              <w:t>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A6550B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1431B3F6" w:rsidR="007F7023" w:rsidRPr="005C45CF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Поставка товара осуществляется на условиях</w:t>
            </w:r>
            <w:r w:rsidR="005C45CF">
              <w:rPr>
                <w:rFonts w:ascii="Times New Roman" w:hAnsi="Times New Roman" w:cs="Times New Roman"/>
              </w:rPr>
              <w:t>:</w:t>
            </w:r>
            <w:r w:rsidR="005C45CF" w:rsidRPr="005C45CF">
              <w:rPr>
                <w:rFonts w:ascii="Times New Roman" w:hAnsi="Times New Roman" w:cs="Times New Roman"/>
              </w:rPr>
              <w:t xml:space="preserve"> </w:t>
            </w:r>
            <w:r w:rsidR="005C45CF">
              <w:rPr>
                <w:rFonts w:ascii="Times New Roman" w:hAnsi="Times New Roman" w:cs="Times New Roman"/>
                <w:lang w:val="en-US"/>
              </w:rPr>
              <w:t>DAP</w:t>
            </w:r>
            <w:r w:rsidR="005C45CF" w:rsidRPr="005C45CF">
              <w:rPr>
                <w:rFonts w:ascii="Times New Roman" w:hAnsi="Times New Roman" w:cs="Times New Roman"/>
              </w:rPr>
              <w:t xml:space="preserve"> </w:t>
            </w:r>
            <w:r w:rsidR="005C45CF">
              <w:rPr>
                <w:rFonts w:ascii="Times New Roman" w:hAnsi="Times New Roman" w:cs="Times New Roman"/>
              </w:rPr>
              <w:t>г. Тирасполь, склад МГУП «</w:t>
            </w:r>
            <w:proofErr w:type="spellStart"/>
            <w:r w:rsidR="005C45CF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="005C45CF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42AFFFCC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фланцев</w:t>
      </w:r>
      <w:r w:rsidRPr="00A471FB">
        <w:rPr>
          <w:rFonts w:ascii="Times New Roman" w:eastAsia="Times New Roman" w:hAnsi="Times New Roman" w:cs="Times New Roman"/>
          <w:lang w:eastAsia="ru-RU"/>
        </w:rPr>
        <w:t>. В результате получено 2 предложения:</w:t>
      </w:r>
    </w:p>
    <w:p w14:paraId="76AD4031" w14:textId="5F462A7A" w:rsidR="00A471FB" w:rsidRPr="00A471FB" w:rsidRDefault="00A471FB" w:rsidP="00A471FB">
      <w:pPr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№1 – </w:t>
      </w:r>
      <w:r w:rsidR="006308B5">
        <w:rPr>
          <w:rFonts w:ascii="Times New Roman" w:eastAsia="Times New Roman" w:hAnsi="Times New Roman" w:cs="Times New Roman"/>
          <w:lang w:eastAsia="ru-RU"/>
        </w:rPr>
        <w:t xml:space="preserve">223 944,90 </w:t>
      </w:r>
      <w:r w:rsidRPr="00A471FB">
        <w:rPr>
          <w:rFonts w:ascii="Times New Roman" w:eastAsia="Times New Roman" w:hAnsi="Times New Roman" w:cs="Times New Roman"/>
          <w:lang w:eastAsia="ru-RU"/>
        </w:rPr>
        <w:t>руб.;</w:t>
      </w:r>
    </w:p>
    <w:p w14:paraId="6F8490BC" w14:textId="32AA28AA" w:rsidR="00A471FB" w:rsidRPr="00A471FB" w:rsidRDefault="00A471FB" w:rsidP="00A471FB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№2 – </w:t>
      </w:r>
      <w:r w:rsidR="006308B5">
        <w:rPr>
          <w:rFonts w:ascii="Times New Roman" w:eastAsia="Times New Roman" w:hAnsi="Times New Roman" w:cs="Times New Roman"/>
          <w:lang w:eastAsia="ru-RU"/>
        </w:rPr>
        <w:t xml:space="preserve">200 867,40 </w:t>
      </w:r>
      <w:r w:rsidRPr="00A471FB">
        <w:rPr>
          <w:rFonts w:ascii="Times New Roman" w:eastAsia="Times New Roman" w:hAnsi="Times New Roman" w:cs="Times New Roman"/>
          <w:lang w:eastAsia="ru-RU"/>
        </w:rPr>
        <w:t>руб.;</w:t>
      </w:r>
    </w:p>
    <w:p w14:paraId="12127B4A" w14:textId="161C9F6E" w:rsidR="00A471FB" w:rsidRPr="00A471FB" w:rsidRDefault="00A471FB" w:rsidP="00F47D60">
      <w:pPr>
        <w:rPr>
          <w:rFonts w:ascii="Times New Roman" w:eastAsia="Times New Roman" w:hAnsi="Times New Roman" w:cs="Times New Roman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Средняя арифметическая величина цены:</w:t>
      </w:r>
    </w:p>
    <w:p w14:paraId="594002E1" w14:textId="04B3C232" w:rsidR="00A471FB" w:rsidRPr="006308B5" w:rsidRDefault="00A471FB" w:rsidP="00A471FB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Calibri" w:hAnsi="Times New Roman" w:cs="Times New Roman"/>
            </w:rPr>
            <m:t>Ц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223944,90+200867,40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</w:rPr>
            <m:t>=212406,15руб.</m:t>
          </m:r>
        </m:oMath>
      </m:oMathPara>
    </w:p>
    <w:p w14:paraId="7F2D98E7" w14:textId="1DA42D72" w:rsidR="006308B5" w:rsidRPr="00A471FB" w:rsidRDefault="006308B5" w:rsidP="00A471FB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Квадратичное отклонение:</w:t>
      </w:r>
    </w:p>
    <w:p w14:paraId="385A9269" w14:textId="43860D7F" w:rsidR="00A471FB" w:rsidRPr="006308B5" w:rsidRDefault="00A471FB" w:rsidP="00A471FB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б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223944,90-212406,15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²+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200867,40-212406,15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</m:t>
                  </m:r>
                </m:e>
              </m:rad>
            </m:num>
            <m:den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2-1</m:t>
                  </m:r>
                </m:e>
              </m:d>
            </m:den>
          </m:f>
          <m:r>
            <w:rPr>
              <w:rFonts w:ascii="Cambria Math" w:eastAsia="Calibri" w:hAnsi="Cambria Math" w:cs="Times New Roman"/>
            </w:rPr>
            <m:t xml:space="preserve">=16318,26 </m:t>
          </m:r>
        </m:oMath>
      </m:oMathPara>
    </w:p>
    <w:p w14:paraId="29BEF5FC" w14:textId="3A525C82" w:rsidR="006308B5" w:rsidRPr="00A471FB" w:rsidRDefault="006308B5" w:rsidP="00A471FB">
      <w:pPr>
        <w:rPr>
          <w:rFonts w:ascii="Times New Roman" w:hAnsi="Times New Roman" w:cs="Times New Roman"/>
        </w:rPr>
      </w:pPr>
      <w:r w:rsidRPr="006308B5">
        <w:rPr>
          <w:rFonts w:ascii="Times New Roman" w:hAnsi="Times New Roman" w:cs="Times New Roman"/>
        </w:rPr>
        <w:t>Коэффициент вариации:</w:t>
      </w:r>
    </w:p>
    <w:p w14:paraId="05AF9FEA" w14:textId="026867CF" w:rsidR="00A471FB" w:rsidRPr="00A471FB" w:rsidRDefault="00A471FB" w:rsidP="00A471FB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m:t>V=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en-US"/>
                </w:rPr>
                <m:t>16318,26</m:t>
              </m:r>
            </m:num>
            <m:den>
              <m:r>
                <w:rPr>
                  <w:rFonts w:ascii="Cambria Math" w:eastAsia="Calibri" w:hAnsi="Cambria Math" w:cs="Times New Roman"/>
                  <w:lang w:val="en-US"/>
                </w:rPr>
                <m:t>212406,15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х100=7,68</m:t>
          </m:r>
        </m:oMath>
      </m:oMathPara>
    </w:p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835"/>
        <w:gridCol w:w="1559"/>
        <w:gridCol w:w="1701"/>
        <w:gridCol w:w="992"/>
        <w:gridCol w:w="1134"/>
        <w:gridCol w:w="1134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89317C">
        <w:trPr>
          <w:gridAfter w:val="1"/>
          <w:wAfter w:w="267" w:type="dxa"/>
        </w:trPr>
        <w:tc>
          <w:tcPr>
            <w:tcW w:w="10456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9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851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069D225C" w14:textId="46A797C6" w:rsidR="003A5333" w:rsidRPr="003F12ED" w:rsidRDefault="003A5333" w:rsidP="00893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</w:tc>
        <w:tc>
          <w:tcPr>
            <w:tcW w:w="2126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9640F" w:rsidRPr="003F12ED" w14:paraId="6ABD2428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675" w:type="dxa"/>
            <w:vMerge w:val="restart"/>
            <w:vAlign w:val="center"/>
          </w:tcPr>
          <w:p w14:paraId="58A20D3F" w14:textId="50BA6906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851" w:type="dxa"/>
            <w:vMerge w:val="restart"/>
            <w:vAlign w:val="center"/>
          </w:tcPr>
          <w:p w14:paraId="5BE31D5A" w14:textId="7E254952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ГСМ</w:t>
            </w:r>
          </w:p>
        </w:tc>
        <w:tc>
          <w:tcPr>
            <w:tcW w:w="709" w:type="dxa"/>
            <w:vMerge w:val="restart"/>
            <w:vAlign w:val="center"/>
          </w:tcPr>
          <w:p w14:paraId="6F6D2945" w14:textId="77777777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32E9DC04" w14:textId="0746F220" w:rsidR="0099640F" w:rsidRPr="00977697" w:rsidRDefault="0099640F" w:rsidP="00FB5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A4285" w14:textId="3CB9B3EE" w:rsidR="0099640F" w:rsidRPr="00977697" w:rsidRDefault="0099640F" w:rsidP="00893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моторное М8В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C6C395" w14:textId="6829FF81" w:rsidR="0099640F" w:rsidRPr="00977697" w:rsidRDefault="0099640F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C6234" w14:textId="2F233347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603A3C" w14:textId="3B388681" w:rsidR="0099640F" w:rsidRPr="00FB58EF" w:rsidRDefault="0099640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6E55D" w14:textId="447F0F21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14:paraId="1FE0E59E" w14:textId="6649B413" w:rsidR="0099640F" w:rsidRPr="00977697" w:rsidRDefault="0099640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BA0B43" w14:textId="04E8A2F7" w:rsidR="0099640F" w:rsidRPr="00977697" w:rsidRDefault="0099640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212406,15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0F" w:rsidRPr="003F12ED" w14:paraId="0F195F90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D0B1B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86915B" w14:textId="3E24D09C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6F1">
              <w:rPr>
                <w:rFonts w:ascii="Times New Roman" w:hAnsi="Times New Roman" w:cs="Times New Roman"/>
                <w:sz w:val="18"/>
                <w:szCs w:val="18"/>
              </w:rPr>
              <w:t>Масло моторное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776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Г2к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1178031F" w:rsidR="0099640F" w:rsidRPr="00FE109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05DA3A98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71EA6577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Merge/>
            <w:vAlign w:val="center"/>
          </w:tcPr>
          <w:p w14:paraId="71032EDD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60B67B9A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3BF9F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729EEF" w14:textId="41682792" w:rsidR="0099640F" w:rsidRPr="0089317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6F1">
              <w:rPr>
                <w:rFonts w:ascii="Times New Roman" w:hAnsi="Times New Roman" w:cs="Times New Roman"/>
                <w:sz w:val="18"/>
                <w:szCs w:val="18"/>
              </w:rPr>
              <w:t>Масло моторное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5FE79254" w:rsidR="0099640F" w:rsidRPr="00FE109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20069B3C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70947F7E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/>
            <w:vAlign w:val="center"/>
          </w:tcPr>
          <w:p w14:paraId="41412573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2804D906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9990DE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F2F00" w14:textId="47CAF0D9" w:rsidR="0099640F" w:rsidRPr="0089317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6F1">
              <w:rPr>
                <w:rFonts w:ascii="Times New Roman" w:hAnsi="Times New Roman" w:cs="Times New Roman"/>
                <w:sz w:val="18"/>
                <w:szCs w:val="18"/>
              </w:rPr>
              <w:t>Масло моторное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10W40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22F33EC8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387E013F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72F59350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Merge/>
            <w:vAlign w:val="center"/>
          </w:tcPr>
          <w:p w14:paraId="601F9F27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6FD395FD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F353CE5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6E0EEE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FB679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481D04" w14:textId="6C4E9BBF" w:rsidR="0099640F" w:rsidRPr="0089317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трансмиссионное Тсп-15К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8E1338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3359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2954F" w14:textId="5502AD6B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69F1C" w14:textId="53261A9C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24E2E3D8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F4B9F4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32A170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C3004E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3EF54C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F93453A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515A2712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06BFB3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F50107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3562EE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01D3" w14:textId="5CD5476C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трансмиссионное ТМ-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FF2CA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201E0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AEEE0D" w14:textId="62C3D269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EF5658" w14:textId="74A20CC5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14:paraId="43D03DEB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6E432F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B8327D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9BFFE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8B42AF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2E1F3FE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4995636D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111C3E7A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959A87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5D61B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391F8" w14:textId="63BBAC25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индустриальное И-40А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038780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FA03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1397D" w14:textId="0D6BFF9B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574D66" w14:textId="343A3A64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Merge/>
            <w:vAlign w:val="center"/>
          </w:tcPr>
          <w:p w14:paraId="3841057E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17C7888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F28D75F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CDB027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8F9AC53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D54CEFB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2F11FF67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03142A30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A321E5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8195A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13CEE" w14:textId="6E19EAA6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 МГЕ46В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B48E3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D872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C77F29" w14:textId="0339A1A6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65F12F" w14:textId="3062591F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vMerge/>
            <w:vAlign w:val="center"/>
          </w:tcPr>
          <w:p w14:paraId="5FE24EC5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7F4CC5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54FC0E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FA7561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19DE4AF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15AAFAB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3A3B02F1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3B86F7F3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E306AF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44681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91C863" w14:textId="1D56BEA3" w:rsidR="0099640F" w:rsidRPr="0089317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17C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HVLP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C14BD0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6033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256542" w14:textId="54FB0398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AA81EC" w14:textId="19A8712B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14:paraId="5C47189E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E885618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F5B9163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6E5656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970ADA3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2C2120C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25C6870E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04ECB451" w14:textId="77777777" w:rsidR="0099640F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CE35F6" w14:textId="77777777" w:rsidR="0099640F" w:rsidRPr="00F44890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8CA21" w14:textId="77777777" w:rsidR="0099640F" w:rsidRPr="00F44890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F0A76" w14:textId="42E87F42" w:rsidR="0099640F" w:rsidRPr="0089317C" w:rsidRDefault="0099640F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Солидол жировой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F12CBB" w14:textId="77777777" w:rsidR="0099640F" w:rsidRPr="000F607E" w:rsidRDefault="0099640F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CFEF" w14:textId="77777777" w:rsidR="0099640F" w:rsidRPr="003F12ED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2EE10A" w14:textId="19980A97" w:rsidR="0099640F" w:rsidRPr="00FB58EF" w:rsidRDefault="0099640F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7BEE9B" w14:textId="5FF4A30B" w:rsidR="0099640F" w:rsidRPr="00B15C70" w:rsidRDefault="0099640F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Merge/>
            <w:vAlign w:val="center"/>
          </w:tcPr>
          <w:p w14:paraId="3A7DB66E" w14:textId="77777777" w:rsidR="0099640F" w:rsidRPr="00173909" w:rsidRDefault="0099640F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3CC7933" w14:textId="77777777" w:rsidR="0099640F" w:rsidRPr="00753E53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65247D5" w14:textId="77777777" w:rsidR="0099640F" w:rsidRPr="00753E53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D9A99F6" w14:textId="77777777" w:rsidR="0099640F" w:rsidRPr="00753E53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F113535" w14:textId="77777777" w:rsidR="0099640F" w:rsidRPr="00753E53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232E6A0" w14:textId="77777777" w:rsidR="0099640F" w:rsidRPr="003F12ED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15B0B261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5086C3D4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136D76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5B32B7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B57112" w14:textId="339C7FE9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Литол-24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BF8A2B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46A2A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099F3A" w14:textId="086040A7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9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2E6954" w14:textId="62A6F729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34" w:type="dxa"/>
            <w:vMerge/>
            <w:vAlign w:val="center"/>
          </w:tcPr>
          <w:p w14:paraId="278BC5FC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3721C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618735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30E91F9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102D978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55DAC88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4F56290D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36B7E5F7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FE0D72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6AAA6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DD9326" w14:textId="10DF9ED8" w:rsidR="0099640F" w:rsidRPr="00B15C70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Графитная смазка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62E18F" w14:textId="77777777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131A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0D925B" w14:textId="6F9CFEDD" w:rsidR="0099640F" w:rsidRPr="00FB58E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96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B47297" w14:textId="13DD2FC6" w:rsidR="0099640F" w:rsidRPr="00B15C70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134" w:type="dxa"/>
            <w:vMerge/>
            <w:vAlign w:val="center"/>
          </w:tcPr>
          <w:p w14:paraId="7A9CFA45" w14:textId="77777777" w:rsidR="0099640F" w:rsidRPr="00173909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3A2D1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19E0A74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7EBD4A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B309FF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74B526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89317C" w14:paraId="7252AA5D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675" w:type="dxa"/>
            <w:vMerge/>
            <w:vAlign w:val="center"/>
          </w:tcPr>
          <w:p w14:paraId="1CD6707B" w14:textId="77777777" w:rsidR="0099640F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5DB73" w14:textId="77777777" w:rsidR="0099640F" w:rsidRPr="00F44890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E0B088" w14:textId="77777777" w:rsidR="0099640F" w:rsidRPr="00F44890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E11E82" w14:textId="4C52A5F1" w:rsidR="0099640F" w:rsidRPr="0089317C" w:rsidRDefault="0099640F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  <w:r w:rsidRPr="0089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G-Motion S Synth </w:t>
            </w:r>
            <w:r w:rsidRPr="00893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5C378C" w14:textId="77777777" w:rsidR="0099640F" w:rsidRPr="0089317C" w:rsidRDefault="0099640F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CBB2EC" w14:textId="77777777" w:rsidR="0099640F" w:rsidRPr="0089317C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9C095C" w14:textId="277E7D1F" w:rsidR="0099640F" w:rsidRPr="0099640F" w:rsidRDefault="0099640F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1FF18E" w14:textId="1777A222" w:rsidR="0099640F" w:rsidRPr="0099640F" w:rsidRDefault="0099640F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vMerge/>
            <w:vAlign w:val="center"/>
          </w:tcPr>
          <w:p w14:paraId="318293FA" w14:textId="77777777" w:rsidR="0099640F" w:rsidRPr="0089317C" w:rsidRDefault="0099640F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973AAEB" w14:textId="77777777" w:rsidR="0099640F" w:rsidRPr="0089317C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570F60D" w14:textId="77777777" w:rsidR="0099640F" w:rsidRPr="0089317C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99C3427" w14:textId="77777777" w:rsidR="0099640F" w:rsidRPr="0089317C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889976E" w14:textId="77777777" w:rsidR="0099640F" w:rsidRPr="0089317C" w:rsidRDefault="0099640F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18339F2" w14:textId="77777777" w:rsidR="0099640F" w:rsidRPr="0089317C" w:rsidRDefault="0099640F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640F" w:rsidRPr="0089317C" w14:paraId="690E46D5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79F5ABD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6768F7D3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40F83A76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DE78E6C" w14:textId="3CD0EDE5" w:rsidR="0099640F" w:rsidRPr="0099640F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Антифриз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G-12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4F78A4" w14:textId="77777777" w:rsidR="0099640F" w:rsidRPr="0089317C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CFEC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DC47E1" w14:textId="57BBD252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640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E76F5" w14:textId="66CBB522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134" w:type="dxa"/>
            <w:vMerge/>
            <w:vAlign w:val="center"/>
          </w:tcPr>
          <w:p w14:paraId="0CE63DFE" w14:textId="77777777" w:rsidR="0099640F" w:rsidRPr="0089317C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7E4FA75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6695BC2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F1E1B1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46C1055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0BB35DD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640F" w:rsidRPr="0089317C" w14:paraId="7C04E3DB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3C05AA1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6561B8FD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7102AE54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EE6C65A" w14:textId="5C38CB79" w:rsidR="0099640F" w:rsidRPr="0099640F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Тормозная жидкость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DOT-4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542BA8" w14:textId="77777777" w:rsidR="0099640F" w:rsidRPr="0089317C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B861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7D2DBE" w14:textId="5B8076D8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640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5096F5" w14:textId="41D79C4C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vMerge/>
            <w:vAlign w:val="center"/>
          </w:tcPr>
          <w:p w14:paraId="07BC130B" w14:textId="77777777" w:rsidR="0099640F" w:rsidRPr="0089317C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5333EE6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A00D659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D2BD12C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50471B5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68AF5CF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640F" w:rsidRPr="0089317C" w14:paraId="77A7097C" w14:textId="77777777" w:rsidTr="003B4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37760A4E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46762D09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EAA9A92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1F8A6E3" w14:textId="0F43971D" w:rsidR="0099640F" w:rsidRPr="0099640F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трансформаторное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70FC2" w14:textId="77777777" w:rsidR="0099640F" w:rsidRPr="0089317C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44F49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B253C7" w14:textId="6A5C1B40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640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4ABE0" w14:textId="3C928E44" w:rsidR="0099640F" w:rsidRP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vMerge/>
            <w:vAlign w:val="center"/>
          </w:tcPr>
          <w:p w14:paraId="418254CA" w14:textId="77777777" w:rsidR="0099640F" w:rsidRPr="0089317C" w:rsidRDefault="0099640F" w:rsidP="00996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FFBADDD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49C104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7E861A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5EB7082" w14:textId="77777777" w:rsidR="0099640F" w:rsidRPr="0089317C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447F5A2" w14:textId="77777777" w:rsidR="0099640F" w:rsidRPr="0089317C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E0C2E"/>
    <w:rsid w:val="00503A61"/>
    <w:rsid w:val="005166A6"/>
    <w:rsid w:val="00525FB1"/>
    <w:rsid w:val="00563208"/>
    <w:rsid w:val="00564563"/>
    <w:rsid w:val="00584888"/>
    <w:rsid w:val="005A4AF6"/>
    <w:rsid w:val="005C45CF"/>
    <w:rsid w:val="00612079"/>
    <w:rsid w:val="006308B5"/>
    <w:rsid w:val="006363A7"/>
    <w:rsid w:val="00673B67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31ED"/>
    <w:rsid w:val="00867A99"/>
    <w:rsid w:val="0089317C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9640F"/>
    <w:rsid w:val="009E0238"/>
    <w:rsid w:val="009E0533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54</cp:revision>
  <cp:lastPrinted>2021-02-25T08:43:00Z</cp:lastPrinted>
  <dcterms:created xsi:type="dcterms:W3CDTF">2021-02-04T10:58:00Z</dcterms:created>
  <dcterms:modified xsi:type="dcterms:W3CDTF">2021-04-01T11:40:00Z</dcterms:modified>
</cp:coreProperties>
</file>